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D64A9" w:rsidR="00AD64A9" w:rsidP="00AD64A9" w:rsidRDefault="00AD64A9" w14:paraId="10DD2062" wp14:textId="77777777">
      <w:pPr>
        <w:spacing w:after="0" w:line="36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</w:pPr>
      <w:r w:rsidRPr="00AD64A9"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  <w:t>МЕТОДИЧНІ РЕКОМЕНДАЦІЇ ДЛЯ ЕКСПЕРТІВ</w:t>
      </w:r>
    </w:p>
    <w:p xmlns:wp14="http://schemas.microsoft.com/office/word/2010/wordml" w:rsidRPr="00AD64A9" w:rsidR="00AD64A9" w:rsidP="00AD64A9" w:rsidRDefault="00AD64A9" w14:paraId="66DDF273" wp14:textId="77777777">
      <w:pPr>
        <w:spacing w:after="0" w:line="36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</w:pPr>
      <w:r w:rsidRPr="00AD64A9"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  <w:t>ВІД ВІДДІЛУ АКРЕДИТАЦІЇ ОСВІТНІХ ПРОГРАМ</w:t>
      </w:r>
    </w:p>
    <w:p xmlns:wp14="http://schemas.microsoft.com/office/word/2010/wordml" w:rsidRPr="00AD64A9" w:rsidR="00AD64A9" w:rsidP="00AD64A9" w:rsidRDefault="00AD64A9" w14:paraId="672A6659" wp14:textId="77777777">
      <w:pPr>
        <w:spacing w:after="0" w:line="240" w:lineRule="auto"/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</w:pPr>
    </w:p>
    <w:tbl>
      <w:tblPr>
        <w:tblW w:w="10926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070"/>
        <w:gridCol w:w="5856"/>
      </w:tblGrid>
      <w:tr xmlns:wp14="http://schemas.microsoft.com/office/word/2010/wordml" w:rsidRPr="00AD64A9" w:rsidR="00AD64A9" w:rsidTr="375D8AD0" w14:paraId="5B94C171" wp14:textId="77777777">
        <w:tc>
          <w:tcPr>
            <w:tcW w:w="5070" w:type="dxa"/>
            <w:shd w:val="clear" w:color="auto" w:fill="auto"/>
            <w:tcMar/>
          </w:tcPr>
          <w:p w:rsidRPr="00AD64A9" w:rsidR="00AD64A9" w:rsidP="00AD64A9" w:rsidRDefault="00AD64A9" w14:paraId="52BED499" wp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Назва ЗВО /наукової установи</w:t>
            </w:r>
          </w:p>
          <w:p w:rsidRPr="00AD64A9" w:rsidR="00AD64A9" w:rsidP="00AD64A9" w:rsidRDefault="00AD64A9" w14:paraId="0A37501D" wp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856" w:type="dxa"/>
            <w:tcMar/>
          </w:tcPr>
          <w:p w:rsidRPr="00AD64A9" w:rsidR="00AD64A9" w:rsidP="00AD64A9" w:rsidRDefault="008F6874" w14:paraId="2758D75B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8F68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Херсонський</w:t>
            </w:r>
            <w:proofErr w:type="spellEnd"/>
            <w:r w:rsidRPr="008F68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68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державний</w:t>
            </w:r>
            <w:proofErr w:type="spellEnd"/>
            <w:r w:rsidRPr="008F68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68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університет</w:t>
            </w:r>
            <w:proofErr w:type="spellEnd"/>
          </w:p>
        </w:tc>
      </w:tr>
      <w:tr xmlns:wp14="http://schemas.microsoft.com/office/word/2010/wordml" w:rsidRPr="00AD64A9" w:rsidR="00AD64A9" w:rsidTr="375D8AD0" w14:paraId="4697E27D" wp14:textId="77777777">
        <w:tc>
          <w:tcPr>
            <w:tcW w:w="5070" w:type="dxa"/>
            <w:shd w:val="clear" w:color="auto" w:fill="auto"/>
            <w:tcMar/>
          </w:tcPr>
          <w:p w:rsidRPr="00AD64A9" w:rsidR="00AD64A9" w:rsidP="00AD64A9" w:rsidRDefault="00AD64A9" w14:paraId="1434BFF4" wp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Номер справи (договору), дата реєстрації заяви</w:t>
            </w:r>
          </w:p>
        </w:tc>
        <w:tc>
          <w:tcPr>
            <w:tcW w:w="5856" w:type="dxa"/>
            <w:tcMar/>
          </w:tcPr>
          <w:p w:rsidRPr="00AD64A9" w:rsidR="008F6874" w:rsidP="375D8AD0" w:rsidRDefault="008F6874" w14:paraId="11355633" wp14:textId="0B23CA5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 w:val="1"/>
                <w:bCs w:val="1"/>
                <w:sz w:val="28"/>
                <w:szCs w:val="28"/>
                <w:lang w:val="uk-UA"/>
              </w:rPr>
            </w:pPr>
            <w:r w:rsidRPr="375D8AD0" w:rsidR="375D8AD0">
              <w:rPr>
                <w:rFonts w:ascii="Times New Roman" w:hAnsi="Times New Roman" w:eastAsia="Calibri" w:cs="Times New Roman"/>
                <w:b w:val="1"/>
                <w:bCs w:val="1"/>
                <w:sz w:val="28"/>
                <w:szCs w:val="28"/>
                <w:lang w:val="uk-UA"/>
              </w:rPr>
              <w:t>А-19-0164-214</w:t>
            </w:r>
          </w:p>
          <w:p w:rsidRPr="00AD64A9" w:rsidR="008F6874" w:rsidP="375D8AD0" w:rsidRDefault="008F6874" w14:paraId="4C0D2FC4" wp14:textId="36C8305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 w:val="1"/>
                <w:bCs w:val="1"/>
                <w:sz w:val="28"/>
                <w:szCs w:val="28"/>
                <w:lang w:val="uk-UA"/>
              </w:rPr>
            </w:pPr>
            <w:r w:rsidRPr="375D8AD0" w:rsidR="375D8AD0">
              <w:rPr>
                <w:rFonts w:ascii="Times New Roman" w:hAnsi="Times New Roman" w:eastAsia="Calibri" w:cs="Times New Roman"/>
                <w:b w:val="1"/>
                <w:bCs w:val="1"/>
                <w:sz w:val="28"/>
                <w:szCs w:val="28"/>
                <w:lang w:val="uk-UA"/>
              </w:rPr>
              <w:t>14.11.19</w:t>
            </w:r>
          </w:p>
        </w:tc>
      </w:tr>
      <w:tr xmlns:wp14="http://schemas.microsoft.com/office/word/2010/wordml" w:rsidRPr="00AD64A9" w:rsidR="00AD64A9" w:rsidTr="375D8AD0" w14:paraId="2219CAA6" wp14:textId="77777777">
        <w:tc>
          <w:tcPr>
            <w:tcW w:w="5070" w:type="dxa"/>
            <w:shd w:val="clear" w:color="auto" w:fill="auto"/>
            <w:tcMar/>
          </w:tcPr>
          <w:p w:rsidRPr="00AD64A9" w:rsidR="00AD64A9" w:rsidP="00AD64A9" w:rsidRDefault="00AD64A9" w14:paraId="5A33B8DE" wp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Вид і назва освітньої програми</w:t>
            </w:r>
          </w:p>
        </w:tc>
        <w:tc>
          <w:tcPr>
            <w:tcW w:w="5856" w:type="dxa"/>
            <w:tcMar/>
          </w:tcPr>
          <w:p w:rsidRPr="00AD64A9" w:rsidR="00AD64A9" w:rsidP="00AD64A9" w:rsidRDefault="008F6874" w14:paraId="1C58EF5D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8F6874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Середня освіта (біологія та здоров`я людини)</w:t>
            </w:r>
          </w:p>
        </w:tc>
      </w:tr>
      <w:tr xmlns:wp14="http://schemas.microsoft.com/office/word/2010/wordml" w:rsidRPr="00AD64A9" w:rsidR="00AD64A9" w:rsidTr="375D8AD0" w14:paraId="29109692" wp14:textId="77777777">
        <w:tc>
          <w:tcPr>
            <w:tcW w:w="5070" w:type="dxa"/>
            <w:shd w:val="clear" w:color="auto" w:fill="auto"/>
            <w:tcMar/>
          </w:tcPr>
          <w:p w:rsidRPr="00AD64A9" w:rsidR="00AD64A9" w:rsidP="00AD64A9" w:rsidRDefault="00AD64A9" w14:paraId="2271AFA9" wp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Шифр та назва спеціальності</w:t>
            </w:r>
          </w:p>
        </w:tc>
        <w:tc>
          <w:tcPr>
            <w:tcW w:w="5856" w:type="dxa"/>
            <w:tcMar/>
          </w:tcPr>
          <w:p w:rsidRPr="00AD64A9" w:rsidR="00AD64A9" w:rsidP="00AD64A9" w:rsidRDefault="008F6874" w14:paraId="27373D8D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8F6874"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014 </w:t>
            </w:r>
            <w:proofErr w:type="spellStart"/>
            <w:r w:rsidRPr="008F6874"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Середня</w:t>
            </w:r>
            <w:proofErr w:type="spellEnd"/>
            <w:r w:rsidRPr="008F6874"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F6874"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освіта</w:t>
            </w:r>
            <w:proofErr w:type="spellEnd"/>
          </w:p>
        </w:tc>
      </w:tr>
      <w:tr xmlns:wp14="http://schemas.microsoft.com/office/word/2010/wordml" w:rsidRPr="00AD64A9" w:rsidR="00AD64A9" w:rsidTr="375D8AD0" w14:paraId="68C734DC" wp14:textId="77777777">
        <w:tc>
          <w:tcPr>
            <w:tcW w:w="5070" w:type="dxa"/>
            <w:shd w:val="clear" w:color="auto" w:fill="auto"/>
            <w:tcMar/>
          </w:tcPr>
          <w:p w:rsidRPr="00AD64A9" w:rsidR="00AD64A9" w:rsidP="00AD64A9" w:rsidRDefault="00AD64A9" w14:paraId="78A80BC2" wp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Шифр та назва галузі знань</w:t>
            </w:r>
          </w:p>
        </w:tc>
        <w:tc>
          <w:tcPr>
            <w:tcW w:w="5856" w:type="dxa"/>
            <w:tcMar/>
          </w:tcPr>
          <w:p w:rsidRPr="00AD64A9" w:rsidR="00AD64A9" w:rsidP="00AD64A9" w:rsidRDefault="008F6874" w14:paraId="45244406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8F6874"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 xml:space="preserve">01 </w:t>
            </w:r>
            <w:proofErr w:type="spellStart"/>
            <w:r w:rsidRPr="008F6874"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Освіта</w:t>
            </w:r>
            <w:proofErr w:type="spellEnd"/>
            <w:r w:rsidRPr="008F6874"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/</w:t>
            </w:r>
            <w:proofErr w:type="spellStart"/>
            <w:r w:rsidRPr="008F6874"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Педагогіка</w:t>
            </w:r>
            <w:proofErr w:type="spellEnd"/>
          </w:p>
        </w:tc>
      </w:tr>
      <w:tr xmlns:wp14="http://schemas.microsoft.com/office/word/2010/wordml" w:rsidRPr="00AD64A9" w:rsidR="00AD64A9" w:rsidTr="375D8AD0" w14:paraId="3331492F" wp14:textId="77777777">
        <w:tc>
          <w:tcPr>
            <w:tcW w:w="5070" w:type="dxa"/>
            <w:shd w:val="clear" w:color="auto" w:fill="auto"/>
            <w:tcMar/>
          </w:tcPr>
          <w:p w:rsidRPr="00AD64A9" w:rsidR="00AD64A9" w:rsidP="00AD64A9" w:rsidRDefault="00AD64A9" w14:paraId="558C3479" wp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Освітній рівень</w:t>
            </w:r>
          </w:p>
        </w:tc>
        <w:tc>
          <w:tcPr>
            <w:tcW w:w="5856" w:type="dxa"/>
            <w:tcMar/>
          </w:tcPr>
          <w:p w:rsidRPr="00AD64A9" w:rsidR="00AD64A9" w:rsidP="00AD64A9" w:rsidRDefault="00AD64A9" w14:paraId="3C7AA613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Другий (магістерський) рівень</w:t>
            </w:r>
          </w:p>
        </w:tc>
      </w:tr>
      <w:tr xmlns:wp14="http://schemas.microsoft.com/office/word/2010/wordml" w:rsidRPr="00AD64A9" w:rsidR="00AD64A9" w:rsidTr="375D8AD0" w14:paraId="44557D8F" wp14:textId="77777777">
        <w:tc>
          <w:tcPr>
            <w:tcW w:w="5070" w:type="dxa"/>
            <w:shd w:val="clear" w:color="auto" w:fill="auto"/>
            <w:tcMar/>
          </w:tcPr>
          <w:p w:rsidRPr="00AD64A9" w:rsidR="00AD64A9" w:rsidP="00AD64A9" w:rsidRDefault="00AD64A9" w14:paraId="5404A725" wp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Вид акредитації (первинна/чергова)</w:t>
            </w:r>
          </w:p>
        </w:tc>
        <w:tc>
          <w:tcPr>
            <w:tcW w:w="5856" w:type="dxa"/>
            <w:tcMar/>
          </w:tcPr>
          <w:p w:rsidRPr="00AD64A9" w:rsidR="00AD64A9" w:rsidP="00AD64A9" w:rsidRDefault="00AD64A9" w14:paraId="0187A9A3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Первинна</w:t>
            </w:r>
          </w:p>
        </w:tc>
      </w:tr>
      <w:tr xmlns:wp14="http://schemas.microsoft.com/office/word/2010/wordml" w:rsidRPr="00AD64A9" w:rsidR="00AD64A9" w:rsidTr="375D8AD0" w14:paraId="11F82D0F" wp14:textId="77777777">
        <w:tc>
          <w:tcPr>
            <w:tcW w:w="5070" w:type="dxa"/>
            <w:shd w:val="clear" w:color="auto" w:fill="auto"/>
            <w:tcMar/>
          </w:tcPr>
          <w:p w:rsidRPr="00AD64A9" w:rsidR="00AD64A9" w:rsidP="00AD64A9" w:rsidRDefault="00AD64A9" w14:paraId="534AD96F" wp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Гарант освітньої програми (ПІП)</w:t>
            </w:r>
          </w:p>
        </w:tc>
        <w:tc>
          <w:tcPr>
            <w:tcW w:w="5856" w:type="dxa"/>
            <w:tcMar/>
          </w:tcPr>
          <w:p w:rsidRPr="00AD64A9" w:rsidR="00AD64A9" w:rsidP="00AD64A9" w:rsidRDefault="008F6874" w14:paraId="3300D528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8F6874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Сидорович Марина Михайлівна</w:t>
            </w:r>
          </w:p>
        </w:tc>
      </w:tr>
      <w:tr xmlns:wp14="http://schemas.microsoft.com/office/word/2010/wordml" w:rsidRPr="00AD64A9" w:rsidR="00AD64A9" w:rsidTr="375D8AD0" w14:paraId="5087C7CE" wp14:textId="77777777">
        <w:tc>
          <w:tcPr>
            <w:tcW w:w="5070" w:type="dxa"/>
            <w:shd w:val="clear" w:color="auto" w:fill="auto"/>
            <w:tcMar/>
          </w:tcPr>
          <w:p w:rsidRPr="00AD64A9" w:rsidR="00AD64A9" w:rsidP="00AD64A9" w:rsidRDefault="00AD64A9" w14:paraId="43255668" wp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i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i/>
                <w:sz w:val="28"/>
                <w:szCs w:val="28"/>
                <w:lang w:val="uk-UA"/>
              </w:rPr>
              <w:t xml:space="preserve">Прізвище та ім’я відповідального фахівця відділу акредитації ОП </w:t>
            </w:r>
          </w:p>
        </w:tc>
        <w:tc>
          <w:tcPr>
            <w:tcW w:w="5856" w:type="dxa"/>
            <w:tcMar/>
          </w:tcPr>
          <w:p w:rsidRPr="00AD64A9" w:rsidR="00AD64A9" w:rsidP="00AD64A9" w:rsidRDefault="00AD64A9" w14:paraId="4A6E805B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Бенюк Олеся</w:t>
            </w:r>
          </w:p>
        </w:tc>
      </w:tr>
      <w:tr xmlns:wp14="http://schemas.microsoft.com/office/word/2010/wordml" w:rsidRPr="00AD64A9" w:rsidR="00AD64A9" w:rsidTr="375D8AD0" w14:paraId="09AA36D5" wp14:textId="77777777">
        <w:tc>
          <w:tcPr>
            <w:tcW w:w="5070" w:type="dxa"/>
            <w:shd w:val="clear" w:color="auto" w:fill="auto"/>
            <w:tcMar/>
          </w:tcPr>
          <w:p w:rsidRPr="00AD64A9" w:rsidR="00AD64A9" w:rsidP="00AD64A9" w:rsidRDefault="00AD64A9" w14:paraId="1A805B99" wp14:textId="77777777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uk-UA"/>
              </w:rPr>
              <w:t>Дата заповнення</w:t>
            </w:r>
          </w:p>
        </w:tc>
        <w:tc>
          <w:tcPr>
            <w:tcW w:w="5856" w:type="dxa"/>
            <w:tcMar/>
          </w:tcPr>
          <w:p w:rsidRPr="00AD64A9" w:rsidR="00AD64A9" w:rsidP="375D8AD0" w:rsidRDefault="00AD64A9" w14:paraId="5DAB6C7B" wp14:textId="5B79A58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 w:val="1"/>
                <w:bCs w:val="1"/>
                <w:sz w:val="28"/>
                <w:szCs w:val="28"/>
                <w:lang w:val="uk-UA"/>
              </w:rPr>
            </w:pPr>
            <w:r w:rsidRPr="375D8AD0" w:rsidR="375D8AD0">
              <w:rPr>
                <w:rFonts w:ascii="Times New Roman" w:hAnsi="Times New Roman" w:eastAsia="Calibri" w:cs="Times New Roman"/>
                <w:b w:val="1"/>
                <w:bCs w:val="1"/>
                <w:sz w:val="28"/>
                <w:szCs w:val="28"/>
                <w:lang w:val="uk-UA"/>
              </w:rPr>
              <w:t>19.11.19.</w:t>
            </w:r>
          </w:p>
        </w:tc>
      </w:tr>
    </w:tbl>
    <w:p xmlns:wp14="http://schemas.microsoft.com/office/word/2010/wordml" w:rsidRPr="00AD64A9" w:rsidR="00AD64A9" w:rsidP="00AD64A9" w:rsidRDefault="00AD64A9" w14:paraId="02EB378F" wp14:textId="77777777">
      <w:pPr>
        <w:spacing w:after="0" w:line="240" w:lineRule="auto"/>
        <w:ind w:left="720"/>
        <w:contextualSpacing/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</w:pPr>
    </w:p>
    <w:p xmlns:wp14="http://schemas.microsoft.com/office/word/2010/wordml" w:rsidRPr="00AD64A9" w:rsidR="00AD64A9" w:rsidP="00AD64A9" w:rsidRDefault="00AD64A9" w14:paraId="43BCB4B5" wp14:textId="77777777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  <w:lang w:val="uk-UA"/>
        </w:rPr>
      </w:pPr>
      <w:r w:rsidRPr="00AD64A9">
        <w:rPr>
          <w:rFonts w:ascii="Times New Roman" w:hAnsi="Times New Roman" w:eastAsia="Calibri" w:cs="Times New Roman"/>
          <w:b/>
          <w:sz w:val="28"/>
          <w:szCs w:val="28"/>
          <w:lang w:val="uk-UA"/>
        </w:rPr>
        <w:t>Після отримання доступу до матеріалів акредитаційної справи</w:t>
      </w:r>
    </w:p>
    <w:p xmlns:wp14="http://schemas.microsoft.com/office/word/2010/wordml" w:rsidRPr="00AD64A9" w:rsidR="00AD64A9" w:rsidP="00AD64A9" w:rsidRDefault="00AD64A9" w14:paraId="5C95D375" wp14:textId="77777777">
      <w:pPr>
        <w:spacing w:after="0" w:line="240" w:lineRule="auto"/>
        <w:ind w:left="426"/>
        <w:jc w:val="center"/>
        <w:rPr>
          <w:rFonts w:ascii="Times New Roman" w:hAnsi="Times New Roman" w:eastAsia="Calibri" w:cs="Times New Roman"/>
          <w:b/>
          <w:sz w:val="28"/>
          <w:szCs w:val="28"/>
          <w:lang w:val="uk-UA"/>
        </w:rPr>
      </w:pPr>
      <w:r w:rsidRPr="00AD64A9">
        <w:rPr>
          <w:rFonts w:ascii="Times New Roman" w:hAnsi="Times New Roman" w:eastAsia="Calibri" w:cs="Times New Roman"/>
          <w:b/>
          <w:sz w:val="28"/>
          <w:szCs w:val="28"/>
          <w:lang w:val="uk-UA"/>
        </w:rPr>
        <w:t>(до встановленої дати візиту до ЗВО)  експерт має:</w:t>
      </w:r>
    </w:p>
    <w:p xmlns:wp14="http://schemas.microsoft.com/office/word/2010/wordml" w:rsidRPr="00AD64A9" w:rsidR="00AD64A9" w:rsidP="00AD64A9" w:rsidRDefault="00AD64A9" w14:paraId="6A05A809" wp14:textId="77777777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95"/>
        <w:gridCol w:w="16"/>
      </w:tblGrid>
      <w:tr xmlns:wp14="http://schemas.microsoft.com/office/word/2010/wordml" w:rsidRPr="00AD64A9" w:rsidR="00AD64A9" w:rsidTr="00C4004E" w14:paraId="4D9B11FD" wp14:textId="77777777">
        <w:trPr>
          <w:gridAfter w:val="1"/>
          <w:wAfter w:w="16" w:type="dxa"/>
          <w:trHeight w:val="274"/>
        </w:trPr>
        <w:tc>
          <w:tcPr>
            <w:tcW w:w="10095" w:type="dxa"/>
            <w:shd w:val="clear" w:color="auto" w:fill="auto"/>
          </w:tcPr>
          <w:p w:rsidRPr="00AD64A9" w:rsidR="00AD64A9" w:rsidP="00AD64A9" w:rsidRDefault="00AD64A9" w14:paraId="280B2AE9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8"/>
                <w:szCs w:val="28"/>
                <w:lang w:val="uk-UA"/>
              </w:rPr>
              <w:t xml:space="preserve">Стандартна частина </w:t>
            </w:r>
          </w:p>
        </w:tc>
      </w:tr>
      <w:tr xmlns:wp14="http://schemas.microsoft.com/office/word/2010/wordml" w:rsidRPr="00AD64A9" w:rsidR="00AD64A9" w:rsidTr="00C4004E" w14:paraId="662B7128" wp14:textId="77777777">
        <w:trPr>
          <w:trHeight w:val="274"/>
        </w:trPr>
        <w:tc>
          <w:tcPr>
            <w:tcW w:w="10111" w:type="dxa"/>
            <w:gridSpan w:val="2"/>
            <w:shd w:val="clear" w:color="auto" w:fill="auto"/>
          </w:tcPr>
          <w:p w:rsidRPr="00AD64A9" w:rsidR="00AD64A9" w:rsidP="00AD64A9" w:rsidRDefault="00AD64A9" w14:paraId="0A28A973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val="uk-UA"/>
              </w:rPr>
              <w:t xml:space="preserve">З огляду на виявлені недоліки викладу </w:t>
            </w:r>
          </w:p>
          <w:p w:rsidRPr="00AD64A9" w:rsidR="00AD64A9" w:rsidP="00AD64A9" w:rsidRDefault="00AD64A9" w14:paraId="1664E5A2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val="uk-UA"/>
              </w:rPr>
              <w:t xml:space="preserve"> у відомостях про самооцінювання</w:t>
            </w:r>
          </w:p>
          <w:p w:rsidRPr="00AD64A9" w:rsidR="00AD64A9" w:rsidP="00AD64A9" w:rsidRDefault="00AD64A9" w14:paraId="749954F6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i/>
                <w:sz w:val="28"/>
                <w:szCs w:val="28"/>
                <w:lang w:val="uk-UA"/>
              </w:rPr>
              <w:t xml:space="preserve"> освітньої програми  радити </w:t>
            </w:r>
          </w:p>
        </w:tc>
      </w:tr>
      <w:tr xmlns:wp14="http://schemas.microsoft.com/office/word/2010/wordml" w:rsidRPr="00AD64A9" w:rsidR="00AD64A9" w:rsidTr="00C4004E" w14:paraId="3198EBC2" wp14:textId="77777777">
        <w:trPr>
          <w:trHeight w:val="1601"/>
        </w:trPr>
        <w:tc>
          <w:tcPr>
            <w:tcW w:w="10111" w:type="dxa"/>
            <w:gridSpan w:val="2"/>
            <w:shd w:val="clear" w:color="auto" w:fill="auto"/>
          </w:tcPr>
          <w:p w:rsidRPr="00AD64A9" w:rsidR="00AD64A9" w:rsidP="00AD64A9" w:rsidRDefault="00AD64A9" w14:paraId="73F2B69A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 xml:space="preserve">1. Ознайомитись на веб-ресурсі ЗВО  з такими документами: </w:t>
            </w:r>
          </w:p>
          <w:p w:rsidRPr="00AD64A9" w:rsidR="00AD64A9" w:rsidP="00AD64A9" w:rsidRDefault="00AD64A9" w14:paraId="386EB421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- ліцензією, зокрема правом ЗВО провадити освітню діяльність за відповідною спеціальністю, при якій функціонує освітня програма, що акредитується;</w:t>
            </w:r>
          </w:p>
          <w:p w:rsidRPr="00AD64A9" w:rsidR="00AD64A9" w:rsidP="00AD64A9" w:rsidRDefault="00AD64A9" w14:paraId="64A1F25B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 xml:space="preserve">-  документом, що регламентує розробку, затвердження, періодичний перегляд  та закриття освітніх програм; </w:t>
            </w:r>
          </w:p>
          <w:p w:rsidRPr="00AD64A9" w:rsidR="00AD64A9" w:rsidP="00AD64A9" w:rsidRDefault="00AD64A9" w14:paraId="55E5F5AD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 xml:space="preserve">- документом про систему внутрішнього забезпечення якості освіти (за наявності) </w:t>
            </w:r>
          </w:p>
          <w:p w:rsidRPr="00AD64A9" w:rsidR="00AD64A9" w:rsidP="00AD64A9" w:rsidRDefault="00AD64A9" w14:paraId="02041818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- документом, що регламентує організацію освітнього процесу;</w:t>
            </w:r>
          </w:p>
          <w:p w:rsidRPr="00AD64A9" w:rsidR="00AD64A9" w:rsidP="00AD64A9" w:rsidRDefault="00AD64A9" w14:paraId="5EF3A902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-  освітньою програмою та навчальним планом;</w:t>
            </w:r>
          </w:p>
          <w:p w:rsidRPr="00AD64A9" w:rsidR="00AD64A9" w:rsidP="00AD64A9" w:rsidRDefault="00AD64A9" w14:paraId="0FAFE0D5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- робочою навчальною програмою або сила бусами;</w:t>
            </w:r>
          </w:p>
          <w:p w:rsidRPr="00AD64A9" w:rsidR="00AD64A9" w:rsidP="00AD64A9" w:rsidRDefault="00AD64A9" w14:paraId="1FBD5F80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 xml:space="preserve">- документами, що регламентують процедуру формування індивідуального навчального плану здобувачів; </w:t>
            </w:r>
          </w:p>
          <w:p w:rsidRPr="00AD64A9" w:rsidR="00AD64A9" w:rsidP="00AD64A9" w:rsidRDefault="00AD64A9" w14:paraId="1579585E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- документами, що підтверджують співпрацю з роботодавцями (договори, угоди тощо);</w:t>
            </w:r>
          </w:p>
          <w:p w:rsidRPr="00AD64A9" w:rsidR="00AD64A9" w:rsidP="00AD64A9" w:rsidRDefault="00AD64A9" w14:paraId="4AA49155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- документами, що забезпечують організацію практичної підготовки здобувачів;</w:t>
            </w:r>
          </w:p>
          <w:p w:rsidRPr="00AD64A9" w:rsidR="00AD64A9" w:rsidP="00AD64A9" w:rsidRDefault="00AD64A9" w14:paraId="2F377402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- із  зауваженнями та пропозиціями попередньої акредитації чи акредитації інших програм, що надані фахівцем відділу акредитації (за наявності);</w:t>
            </w:r>
          </w:p>
          <w:p w:rsidRPr="00AD64A9" w:rsidR="00AD64A9" w:rsidP="00AD64A9" w:rsidRDefault="00AD64A9" w14:paraId="573B9035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- зі змістом офіційних скарг щодо провадження освітньої діяльності як за освітньою програмою, що акредитується, так і за іншими освітніми програмами закладу вищої освіти (за наявності);</w:t>
            </w:r>
          </w:p>
          <w:p w:rsidRPr="00AD64A9" w:rsidR="00AD64A9" w:rsidP="00AD64A9" w:rsidRDefault="00AD64A9" w14:paraId="258897B6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- із документами ЗВО, що регламентують процедуру врегулювання конфліктних ситуацій в межах освітньої програми, що акредитується.</w:t>
            </w:r>
          </w:p>
          <w:p w:rsidRPr="00AD64A9" w:rsidR="00AD64A9" w:rsidP="00AD64A9" w:rsidRDefault="00AD64A9" w14:paraId="4DAC52B5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lastRenderedPageBreak/>
              <w:t>- ознайомитись із заходами, вжитими ЗВО щодо вирішення конфліктних ситуацій.</w:t>
            </w:r>
          </w:p>
        </w:tc>
      </w:tr>
      <w:tr xmlns:wp14="http://schemas.microsoft.com/office/word/2010/wordml" w:rsidRPr="00A76E44" w:rsidR="00AD64A9" w:rsidTr="00C4004E" w14:paraId="2D8B81DF" wp14:textId="77777777">
        <w:trPr>
          <w:trHeight w:val="1072"/>
        </w:trPr>
        <w:tc>
          <w:tcPr>
            <w:tcW w:w="10111" w:type="dxa"/>
            <w:gridSpan w:val="2"/>
            <w:shd w:val="clear" w:color="auto" w:fill="auto"/>
          </w:tcPr>
          <w:p w:rsidRPr="00AD64A9" w:rsidR="00AD64A9" w:rsidP="00AD64A9" w:rsidRDefault="00AD64A9" w14:paraId="6455D11F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lastRenderedPageBreak/>
              <w:t xml:space="preserve"> 2. Переконатися, що ЗВО забезпечує безоплатний доступ викладачів і здобувачів вищої освіти за програмою, що акредитується,  до відповідної інфраструктури та інформаційних ресурсів, потрібних для навчання, викладацької та /або наукової діяльності в межах освітньої програми.</w:t>
            </w:r>
          </w:p>
        </w:tc>
      </w:tr>
      <w:tr xmlns:wp14="http://schemas.microsoft.com/office/word/2010/wordml" w:rsidRPr="00A76E44" w:rsidR="00AD64A9" w:rsidTr="00C4004E" w14:paraId="72169B39" wp14:textId="77777777">
        <w:trPr>
          <w:trHeight w:val="1007"/>
        </w:trPr>
        <w:tc>
          <w:tcPr>
            <w:tcW w:w="10111" w:type="dxa"/>
            <w:gridSpan w:val="2"/>
            <w:shd w:val="clear" w:color="auto" w:fill="auto"/>
          </w:tcPr>
          <w:p w:rsidRPr="00AD64A9" w:rsidR="00AD64A9" w:rsidP="00AD64A9" w:rsidRDefault="00AD64A9" w14:paraId="0DF633AA" wp14:textId="77777777"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3. Встановити, чи зведена інформація про викладачів корелює із ОП в частині освітніх компонентів (звернути увагу  на достовірність наданої інформації про академічну та/або професійну кваліфікацію викладачів, залучених до реалізації ОП).</w:t>
            </w:r>
          </w:p>
        </w:tc>
      </w:tr>
      <w:tr xmlns:wp14="http://schemas.microsoft.com/office/word/2010/wordml" w:rsidRPr="00AD64A9" w:rsidR="00AD64A9" w:rsidTr="00C4004E" w14:paraId="1B32ED58" wp14:textId="77777777">
        <w:trPr>
          <w:trHeight w:val="988"/>
        </w:trPr>
        <w:tc>
          <w:tcPr>
            <w:tcW w:w="10111" w:type="dxa"/>
            <w:gridSpan w:val="2"/>
            <w:shd w:val="clear" w:color="auto" w:fill="auto"/>
          </w:tcPr>
          <w:p w:rsidRPr="00AD64A9" w:rsidR="00AD64A9" w:rsidP="00AD64A9" w:rsidRDefault="00AD64A9" w14:paraId="0F035100" wp14:textId="77777777"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4. Здійснити запит до ЗВО щодо надання необхідної інформації із зазначених фахівцем пунктів.</w:t>
            </w:r>
          </w:p>
          <w:p w:rsidRPr="00AD64A9" w:rsidR="00AD64A9" w:rsidP="00AD64A9" w:rsidRDefault="00AD64A9" w14:paraId="5A39BBE3" wp14:textId="77777777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  <w:lang w:val="uk-UA"/>
              </w:rPr>
            </w:pPr>
          </w:p>
        </w:tc>
      </w:tr>
      <w:tr xmlns:wp14="http://schemas.microsoft.com/office/word/2010/wordml" w:rsidRPr="00AD64A9" w:rsidR="00AD64A9" w:rsidTr="00C4004E" w14:paraId="503D0E91" wp14:textId="77777777">
        <w:trPr>
          <w:trHeight w:val="988"/>
        </w:trPr>
        <w:tc>
          <w:tcPr>
            <w:tcW w:w="10111" w:type="dxa"/>
            <w:gridSpan w:val="2"/>
            <w:shd w:val="clear" w:color="auto" w:fill="auto"/>
          </w:tcPr>
          <w:p w:rsidRPr="00AD64A9" w:rsidR="00AD64A9" w:rsidP="00AD64A9" w:rsidRDefault="00AD64A9" w14:paraId="215B7641" wp14:textId="77777777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5. З’ясувати достовірність інформації, наданої ЗВО у відповідних пунктах самоаналізу, на місці.</w:t>
            </w:r>
          </w:p>
          <w:p w:rsidRPr="00AD64A9" w:rsidR="00AD64A9" w:rsidP="00AD64A9" w:rsidRDefault="00AD64A9" w14:paraId="41C8F396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</w:p>
        </w:tc>
      </w:tr>
      <w:tr xmlns:wp14="http://schemas.microsoft.com/office/word/2010/wordml" w:rsidRPr="00AD64A9" w:rsidR="00AD64A9" w:rsidTr="00C4004E" w14:paraId="28F6A836" wp14:textId="77777777">
        <w:trPr>
          <w:trHeight w:val="988"/>
        </w:trPr>
        <w:tc>
          <w:tcPr>
            <w:tcW w:w="10111" w:type="dxa"/>
            <w:gridSpan w:val="2"/>
            <w:shd w:val="clear" w:color="auto" w:fill="auto"/>
          </w:tcPr>
          <w:p w:rsidRPr="00AD64A9" w:rsidR="00AD64A9" w:rsidP="00AD64A9" w:rsidRDefault="00AD64A9" w14:paraId="7F1FD6C7" wp14:textId="77777777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6. Надати рекомендації ЗВО щодо розміщення в публічному доступі коректної інформації та (за необхідності) підтверджуючих документів, якщо фахівцем відділу акредитації виявлені факти некоректного відображення.</w:t>
            </w:r>
          </w:p>
        </w:tc>
      </w:tr>
      <w:tr xmlns:wp14="http://schemas.microsoft.com/office/word/2010/wordml" w:rsidRPr="00AD64A9" w:rsidR="00AD64A9" w:rsidTr="00C4004E" w14:paraId="3BB4CF49" wp14:textId="77777777">
        <w:trPr>
          <w:trHeight w:val="988"/>
        </w:trPr>
        <w:tc>
          <w:tcPr>
            <w:tcW w:w="10111" w:type="dxa"/>
            <w:gridSpan w:val="2"/>
            <w:shd w:val="clear" w:color="auto" w:fill="auto"/>
          </w:tcPr>
          <w:p w:rsidRPr="00AD64A9" w:rsidR="00AD64A9" w:rsidP="00AD64A9" w:rsidRDefault="00AD64A9" w14:paraId="2339E36C" wp14:textId="77777777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7. З’ясувати наявність та відкритість доступу до відповідних посилань (</w:t>
            </w: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en-US"/>
              </w:rPr>
              <w:t>link</w:t>
            </w: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), що були не вказані (не долучені) або вказані некоректно під час заповнення відомостей про самооцінювання.</w:t>
            </w:r>
          </w:p>
          <w:p w:rsidRPr="00AD64A9" w:rsidR="00AD64A9" w:rsidP="00AD64A9" w:rsidRDefault="00AD64A9" w14:paraId="72A3D3EC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</w:p>
        </w:tc>
      </w:tr>
      <w:tr xmlns:wp14="http://schemas.microsoft.com/office/word/2010/wordml" w:rsidRPr="00AD64A9" w:rsidR="00AD64A9" w:rsidTr="00C4004E" w14:paraId="53C4738F" wp14:textId="77777777">
        <w:trPr>
          <w:trHeight w:val="988"/>
        </w:trPr>
        <w:tc>
          <w:tcPr>
            <w:tcW w:w="10111" w:type="dxa"/>
            <w:gridSpan w:val="2"/>
            <w:shd w:val="clear" w:color="auto" w:fill="auto"/>
          </w:tcPr>
          <w:p w:rsidRPr="00AD64A9" w:rsidR="00AD64A9" w:rsidP="00AD64A9" w:rsidRDefault="00AD64A9" w14:paraId="3B39CA66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5. Здійснити огляд та встановити наявність матеріальних ресурсів, що передбачають якісну реалізацію освітньої програми:</w:t>
            </w:r>
          </w:p>
          <w:p w:rsidRPr="00AD64A9" w:rsidR="00AD64A9" w:rsidP="00AD64A9" w:rsidRDefault="00AD64A9" w14:paraId="3D51E08B" wp14:textId="77777777">
            <w:pPr>
              <w:numPr>
                <w:ilvl w:val="0"/>
                <w:numId w:val="2"/>
              </w:numPr>
              <w:spacing w:after="0" w:line="240" w:lineRule="auto"/>
              <w:ind w:left="709" w:hanging="426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навчальних аудиторій, лабораторій тощо;</w:t>
            </w:r>
          </w:p>
          <w:p w:rsidRPr="00AD64A9" w:rsidR="00AD64A9" w:rsidP="00AD64A9" w:rsidRDefault="00AD64A9" w14:paraId="7D7EFB2F" wp14:textId="77777777">
            <w:pPr>
              <w:numPr>
                <w:ilvl w:val="0"/>
                <w:numId w:val="2"/>
              </w:numPr>
              <w:spacing w:after="0" w:line="240" w:lineRule="auto"/>
              <w:ind w:left="709" w:hanging="426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бібліотеки, її фондів;</w:t>
            </w:r>
          </w:p>
          <w:p w:rsidRPr="00AD64A9" w:rsidR="00AD64A9" w:rsidP="00AD64A9" w:rsidRDefault="00AD64A9" w14:paraId="38E9D79F" wp14:textId="77777777">
            <w:pPr>
              <w:numPr>
                <w:ilvl w:val="0"/>
                <w:numId w:val="2"/>
              </w:numPr>
              <w:spacing w:after="0" w:line="240" w:lineRule="auto"/>
              <w:ind w:left="709" w:hanging="426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спеціального обладнання, ліцензованого програмного забезпечення тощо (за необхідності);</w:t>
            </w:r>
          </w:p>
          <w:p w:rsidRPr="00AD64A9" w:rsidR="00AD64A9" w:rsidP="00AD64A9" w:rsidRDefault="00AD64A9" w14:paraId="13222DF9" wp14:textId="77777777">
            <w:pPr>
              <w:numPr>
                <w:ilvl w:val="0"/>
                <w:numId w:val="2"/>
              </w:numPr>
              <w:spacing w:after="0" w:line="240" w:lineRule="auto"/>
              <w:ind w:left="709" w:hanging="426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  <w:t>соціальної інфраструктури (гуртожитки, спортивна база тощо).</w:t>
            </w:r>
          </w:p>
          <w:p w:rsidRPr="00AD64A9" w:rsidR="00AD64A9" w:rsidP="00AD64A9" w:rsidRDefault="00AD64A9" w14:paraId="0D0B940D" wp14:textId="77777777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val="uk-UA"/>
              </w:rPr>
            </w:pPr>
          </w:p>
        </w:tc>
      </w:tr>
    </w:tbl>
    <w:p xmlns:wp14="http://schemas.microsoft.com/office/word/2010/wordml" w:rsidRPr="00AD64A9" w:rsidR="00AD64A9" w:rsidP="00AD64A9" w:rsidRDefault="00AD64A9" w14:paraId="0E27B00A" wp14:textId="77777777">
      <w:pPr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  <w:sectPr w:rsidRPr="00AD64A9" w:rsidR="00AD64A9" w:rsidSect="008B3EF5">
          <w:pgSz w:w="11906" w:h="16838" w:orient="portrait"/>
          <w:pgMar w:top="720" w:right="720" w:bottom="720" w:left="720" w:header="708" w:footer="708" w:gutter="0"/>
          <w:cols w:space="708"/>
          <w:docGrid w:linePitch="360"/>
        </w:sectPr>
      </w:pPr>
    </w:p>
    <w:p xmlns:wp14="http://schemas.microsoft.com/office/word/2010/wordml" w:rsidRPr="00AD64A9" w:rsidR="00AD64A9" w:rsidP="00AD64A9" w:rsidRDefault="00AD64A9" w14:paraId="7350A616" wp14:textId="77777777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</w:pPr>
      <w:r w:rsidRPr="00AD64A9"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  <w:lastRenderedPageBreak/>
        <w:t>Інформація, що стосується конкретної освітньої програми</w:t>
      </w:r>
    </w:p>
    <w:p xmlns:wp14="http://schemas.microsoft.com/office/word/2010/wordml" w:rsidRPr="00AD64A9" w:rsidR="00AD64A9" w:rsidP="00AD64A9" w:rsidRDefault="00AD64A9" w14:paraId="60061E4C" wp14:textId="77777777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</w:pPr>
    </w:p>
    <w:p xmlns:wp14="http://schemas.microsoft.com/office/word/2010/wordml" w:rsidRPr="00AD64A9" w:rsidR="00AD64A9" w:rsidP="00AD64A9" w:rsidRDefault="00AD64A9" w14:paraId="44EAFD9C" wp14:textId="77777777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</w:pPr>
    </w:p>
    <w:p xmlns:wp14="http://schemas.microsoft.com/office/word/2010/wordml" w:rsidRPr="00AD64A9" w:rsidR="00AD64A9" w:rsidP="00AD64A9" w:rsidRDefault="00AD64A9" w14:paraId="4B94D5A5" wp14:textId="77777777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</w:pPr>
    </w:p>
    <w:p xmlns:wp14="http://schemas.microsoft.com/office/word/2010/wordml" w:rsidRPr="00AD64A9" w:rsidR="00AD64A9" w:rsidP="00AD64A9" w:rsidRDefault="00AD64A9" w14:paraId="3DEEC669" wp14:textId="77777777"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  <w:lang w:val="uk-UA"/>
        </w:rPr>
      </w:pPr>
    </w:p>
    <w:tbl>
      <w:tblPr>
        <w:tblW w:w="1474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960"/>
        <w:gridCol w:w="4821"/>
        <w:gridCol w:w="4848"/>
        <w:gridCol w:w="113"/>
      </w:tblGrid>
      <w:tr xmlns:wp14="http://schemas.microsoft.com/office/word/2010/wordml" w:rsidRPr="00AD64A9" w:rsidR="00AD64A9" w:rsidTr="00C4004E" w14:paraId="65831924" wp14:textId="77777777">
        <w:trPr>
          <w:trHeight w:val="1558"/>
          <w:tblHeader/>
        </w:trPr>
        <w:tc>
          <w:tcPr>
            <w:tcW w:w="4960" w:type="dxa"/>
            <w:vAlign w:val="center"/>
          </w:tcPr>
          <w:p w:rsidRPr="00AD64A9" w:rsidR="00AD64A9" w:rsidP="00AD64A9" w:rsidRDefault="00AD64A9" w14:paraId="0A38D8BE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val="uk-UA"/>
              </w:rPr>
              <w:t>ЗМІСТ ВІДОМОСТЕЙ ПРО САМООЦІНЮВАННЯ</w:t>
            </w:r>
          </w:p>
          <w:p w:rsidRPr="00AD64A9" w:rsidR="00AD64A9" w:rsidP="00AD64A9" w:rsidRDefault="00AD64A9" w14:paraId="0E444A79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val="uk-UA"/>
              </w:rPr>
              <w:t>ОСВІТНЬОЇ ПРОГРАМИ</w:t>
            </w:r>
          </w:p>
        </w:tc>
        <w:tc>
          <w:tcPr>
            <w:tcW w:w="4821" w:type="dxa"/>
            <w:vAlign w:val="center"/>
          </w:tcPr>
          <w:p w:rsidRPr="00AD64A9" w:rsidR="00AD64A9" w:rsidP="00AD64A9" w:rsidRDefault="00AD64A9" w14:paraId="155F5E73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4"/>
                <w:szCs w:val="24"/>
                <w:lang w:val="uk-UA"/>
              </w:rPr>
              <w:t>Коментар відділу акредитації</w:t>
            </w: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3656B9AB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uk-UA"/>
              </w:rPr>
            </w:pPr>
          </w:p>
          <w:p w:rsidRPr="00AD64A9" w:rsidR="00AD64A9" w:rsidP="00AD64A9" w:rsidRDefault="00AD64A9" w14:paraId="45FB0818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uk-UA"/>
              </w:rPr>
            </w:pPr>
          </w:p>
          <w:p w:rsidRPr="00AD64A9" w:rsidR="00AD64A9" w:rsidP="00AD64A9" w:rsidRDefault="00AD64A9" w14:paraId="76FDCB42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4"/>
                <w:szCs w:val="24"/>
                <w:lang w:val="uk-UA"/>
              </w:rPr>
              <w:t>Рекомендація експертній групі</w:t>
            </w:r>
          </w:p>
        </w:tc>
      </w:tr>
      <w:tr xmlns:wp14="http://schemas.microsoft.com/office/word/2010/wordml" w:rsidRPr="00A76E44" w:rsidR="00AD64A9" w:rsidTr="00C4004E" w14:paraId="7C77E0B9" wp14:textId="77777777">
        <w:trPr>
          <w:trHeight w:val="663"/>
        </w:trPr>
        <w:tc>
          <w:tcPr>
            <w:tcW w:w="4960" w:type="dxa"/>
            <w:vAlign w:val="center"/>
          </w:tcPr>
          <w:p w:rsidRPr="00AD64A9" w:rsidR="00AD64A9" w:rsidP="00AD64A9" w:rsidRDefault="00AD64A9" w14:paraId="7F5A010B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sz w:val="24"/>
                <w:szCs w:val="24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t>Критерій 1. Проектування та цілі освітньої програми</w:t>
            </w:r>
          </w:p>
        </w:tc>
        <w:tc>
          <w:tcPr>
            <w:tcW w:w="4821" w:type="dxa"/>
          </w:tcPr>
          <w:p w:rsidRPr="00AD64A9" w:rsidR="00AD64A9" w:rsidP="00AD64A9" w:rsidRDefault="00AD64A9" w14:paraId="37B5153A" wp14:textId="77777777">
            <w:pPr>
              <w:numPr>
                <w:ilvl w:val="0"/>
                <w:numId w:val="3"/>
              </w:numPr>
              <w:spacing w:after="0" w:line="240" w:lineRule="auto"/>
              <w:ind w:left="319" w:hanging="287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Не визначено досвід яких вітчизняних та іноземних програм було враховано при формулюванні цілей та програмних результатів навчання ОП</w:t>
            </w:r>
          </w:p>
          <w:p w:rsidRPr="00AD64A9" w:rsidR="00A76E44" w:rsidP="00A76E44" w:rsidRDefault="00AD64A9" w14:paraId="5AD2EE6E" wp14:textId="77777777">
            <w:pPr>
              <w:numPr>
                <w:ilvl w:val="0"/>
                <w:numId w:val="3"/>
              </w:numPr>
              <w:spacing w:after="0" w:line="240" w:lineRule="auto"/>
              <w:ind w:left="319" w:hanging="287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76E44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Інформація щодо врахування інтересів здобувачів вищої освіти</w:t>
            </w:r>
            <w:r w:rsidRPr="00A76E44" w:rsidR="00A76E44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, роботодавців та академічної спільноти</w:t>
            </w:r>
            <w:r w:rsidRPr="00A76E44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під час формулювання цілей та програмних результатів навчання викладено</w:t>
            </w:r>
            <w:r w:rsidR="00A76E44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не по суті. </w:t>
            </w:r>
          </w:p>
          <w:p w:rsidRPr="00AD64A9" w:rsidR="00AD64A9" w:rsidP="00A76E44" w:rsidRDefault="00AD64A9" w14:paraId="049F31CB" wp14:textId="77777777">
            <w:pPr>
              <w:spacing w:after="0" w:line="240" w:lineRule="auto"/>
              <w:ind w:left="32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0CCAF17C" wp14:textId="77777777">
            <w:pPr>
              <w:numPr>
                <w:ilvl w:val="0"/>
                <w:numId w:val="18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У зв’язку із відсутністю затвердженого стандарту вищої освіти за відповідною спеціальністю та рівнем вищої освіти просимо звернути увагу на  відповідність програмних результатів навчання вимогам Національної рамки кваліфікацій для відповідного кваліфікаційного рівня.</w:t>
            </w:r>
          </w:p>
          <w:p w:rsidRPr="00AD64A9" w:rsidR="00AD64A9" w:rsidP="00AD64A9" w:rsidRDefault="00A76E44" w14:paraId="1CD552CA" wp14:textId="77777777">
            <w:pPr>
              <w:numPr>
                <w:ilvl w:val="0"/>
                <w:numId w:val="18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З</w:t>
            </w:r>
            <w:r w:rsidRPr="00AD64A9" w:rsid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’ясувати під час виїзної акредитації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чи були залучені </w:t>
            </w:r>
            <w:proofErr w:type="spellStart"/>
            <w:r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стейкг</w:t>
            </w:r>
            <w:r w:rsidRPr="00AD64A9" w:rsid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олдери</w:t>
            </w:r>
            <w:proofErr w:type="spellEnd"/>
            <w:r w:rsidRPr="00AD64A9" w:rsid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(</w:t>
            </w:r>
            <w:r w:rsidRPr="00AD64A9" w:rsid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здобувачі, роботодавці, академічна спільнота) до процесу формування ОП чи наявні підтверджуючі документи (факти) цієї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оцедури.</w:t>
            </w:r>
          </w:p>
          <w:p w:rsidRPr="00A76E44" w:rsidR="00AD64A9" w:rsidP="00A76E44" w:rsidRDefault="00A76E44" w14:paraId="59AB4A02" wp14:textId="77777777">
            <w:pPr>
              <w:numPr>
                <w:ilvl w:val="0"/>
                <w:numId w:val="18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76E44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З’ясувати під час виїзної акредитації </w:t>
            </w:r>
            <w:r w:rsidRPr="00AD64A9" w:rsid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ознайомитись з тим,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чи вітчизняні та</w:t>
            </w:r>
            <w:r w:rsidRPr="00AD64A9" w:rsid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іноземні ОП враховувались при розробці даної ОП і яким чином їх зміст було враховано.</w:t>
            </w:r>
          </w:p>
        </w:tc>
      </w:tr>
      <w:tr xmlns:wp14="http://schemas.microsoft.com/office/word/2010/wordml" w:rsidRPr="00AD64A9" w:rsidR="00AD64A9" w:rsidTr="00C4004E" w14:paraId="26C1F198" wp14:textId="77777777">
        <w:trPr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590F94C9" wp14:textId="77777777">
            <w:pPr>
              <w:tabs>
                <w:tab w:val="left" w:pos="2880"/>
              </w:tabs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t>Критерій 2. Структура та зміст освітньої програми</w:t>
            </w:r>
          </w:p>
        </w:tc>
        <w:tc>
          <w:tcPr>
            <w:tcW w:w="4821" w:type="dxa"/>
          </w:tcPr>
          <w:p w:rsidRPr="00AD64A9" w:rsidR="00AD64A9" w:rsidP="00880198" w:rsidRDefault="00AD64A9" w14:paraId="6F6A380F" wp14:textId="77777777"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Інформацію подано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коректно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та по суті</w:t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vertAlign w:val="superscript"/>
                <w:lang w:val="uk-UA"/>
              </w:rPr>
              <w:footnoteReference w:id="1"/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.</w:t>
            </w:r>
          </w:p>
          <w:p w:rsidRPr="00AD64A9" w:rsidR="00AD64A9" w:rsidP="003933A6" w:rsidRDefault="00AD64A9" w14:paraId="53128261" wp14:textId="77777777"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3F75F410" wp14:textId="77777777">
            <w:pPr>
              <w:numPr>
                <w:ilvl w:val="0"/>
                <w:numId w:val="6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Під час виїзної експертизи рекомендуємо провести опитування </w:t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lastRenderedPageBreak/>
              <w:t xml:space="preserve">студентів стосовно можливостей формування індивідуальної освітньої траєкторії, ознайомитися з індивідуальними навчальними планами, результатами опитування здобувачів вищої освіти. </w:t>
            </w:r>
          </w:p>
          <w:p w:rsidRPr="00AD64A9" w:rsidR="00AD64A9" w:rsidP="00AD64A9" w:rsidRDefault="00AD64A9" w14:paraId="42C034A9" wp14:textId="77777777">
            <w:pPr>
              <w:numPr>
                <w:ilvl w:val="0"/>
                <w:numId w:val="6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Рекомендуємо ознайомитися із положенням про забезпечення права здобувачів на вибір навчальних дисциплін. Варто провести опитування здобувачів освіти на предмет реалізації механізму вибірковості.</w:t>
            </w:r>
          </w:p>
          <w:p w:rsidRPr="003933A6" w:rsidR="00AD64A9" w:rsidP="003933A6" w:rsidRDefault="00AD64A9" w14:paraId="5F631CE5" wp14:textId="77777777">
            <w:pPr>
              <w:numPr>
                <w:ilvl w:val="0"/>
                <w:numId w:val="6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Рекомендуємо експертам звернути увагу на опитування студентів стосовно їх практичної підготовки за ОП, ознайомитися із робочими програмами практик, переліками баз практик та договорів.</w:t>
            </w:r>
          </w:p>
        </w:tc>
      </w:tr>
      <w:tr xmlns:wp14="http://schemas.microsoft.com/office/word/2010/wordml" w:rsidRPr="00AD64A9" w:rsidR="00AD64A9" w:rsidTr="00C4004E" w14:paraId="6445F4F8" wp14:textId="77777777">
        <w:trPr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3357327F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lastRenderedPageBreak/>
              <w:t>Критерій 3. Доступ до освітньої програми та визнання результатів навчання</w:t>
            </w:r>
          </w:p>
        </w:tc>
        <w:tc>
          <w:tcPr>
            <w:tcW w:w="4821" w:type="dxa"/>
          </w:tcPr>
          <w:p w:rsidRPr="003933A6" w:rsidR="00AD64A9" w:rsidP="003933A6" w:rsidRDefault="00AD64A9" w14:paraId="2AAF0CD3" wp14:textId="77777777">
            <w:pPr>
              <w:numPr>
                <w:ilvl w:val="0"/>
                <w:numId w:val="5"/>
              </w:numPr>
              <w:spacing w:after="0" w:line="240" w:lineRule="auto"/>
              <w:ind w:left="319" w:hanging="287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Відсутнє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посилання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 на</w:t>
            </w:r>
            <w:proofErr w:type="gram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веб-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стоінку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, яка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містить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інформацію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про правила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прийому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на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навчання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. </w:t>
            </w:r>
          </w:p>
          <w:p w:rsidRPr="003933A6" w:rsidR="00AD64A9" w:rsidP="003933A6" w:rsidRDefault="00AD64A9" w14:paraId="60D77D2B" wp14:textId="77777777">
            <w:pPr>
              <w:numPr>
                <w:ilvl w:val="0"/>
                <w:numId w:val="5"/>
              </w:numPr>
              <w:spacing w:after="0" w:line="240" w:lineRule="auto"/>
              <w:ind w:left="319" w:hanging="287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Щодо визнання результатів навчання, отриманих у неформальній освіті, інформацію подано неповно. </w:t>
            </w: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4F3E7343" wp14:textId="77777777">
            <w:pPr>
              <w:numPr>
                <w:ilvl w:val="0"/>
                <w:numId w:val="4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Переконатись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у </w:t>
            </w:r>
            <w:proofErr w:type="spellStart"/>
            <w:proofErr w:type="gram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наявності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внутрішніх</w:t>
            </w:r>
            <w:proofErr w:type="spellEnd"/>
            <w:proofErr w:type="gram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документів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,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які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регулюють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порядок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визнання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результатів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навчання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в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інших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ЗВО,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неформальній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освіті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.</w:t>
            </w:r>
          </w:p>
          <w:p w:rsidRPr="00AD64A9" w:rsidR="00AD64A9" w:rsidP="00AD64A9" w:rsidRDefault="00AD64A9" w14:paraId="7894239F" wp14:textId="77777777">
            <w:pPr>
              <w:numPr>
                <w:ilvl w:val="0"/>
                <w:numId w:val="4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Переконатись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у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розміщенні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на веб-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сторінці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ЗВО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інформації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про правила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прийому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на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навчання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.</w:t>
            </w:r>
          </w:p>
          <w:p w:rsidRPr="003933A6" w:rsidR="00AD64A9" w:rsidP="003933A6" w:rsidRDefault="00AD64A9" w14:paraId="3A68D144" wp14:textId="7777777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3" w:hanging="28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lastRenderedPageBreak/>
              <w:t xml:space="preserve">Уточнити дієвість процедур </w:t>
            </w:r>
            <w:r w:rsidRPr="00AD64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визнання результатів навчання, здобутих в інших ЗВО, іноземних в тому числі. </w:t>
            </w:r>
          </w:p>
        </w:tc>
      </w:tr>
      <w:tr xmlns:wp14="http://schemas.microsoft.com/office/word/2010/wordml" w:rsidRPr="00AD64A9" w:rsidR="00AD64A9" w:rsidTr="00C4004E" w14:paraId="74EDB3A2" wp14:textId="77777777">
        <w:trPr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0E8092A2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lastRenderedPageBreak/>
              <w:t>Критерій 4. Навчання і викладання за освітньою програмою</w:t>
            </w:r>
          </w:p>
        </w:tc>
        <w:tc>
          <w:tcPr>
            <w:tcW w:w="4821" w:type="dxa"/>
          </w:tcPr>
          <w:p w:rsidRPr="00AD64A9" w:rsidR="00AD64A9" w:rsidP="00AD64A9" w:rsidRDefault="00AD64A9" w14:paraId="7A5A9B5F" wp14:textId="77777777">
            <w:pPr>
              <w:numPr>
                <w:ilvl w:val="0"/>
                <w:numId w:val="8"/>
              </w:numPr>
              <w:spacing w:after="0" w:line="240" w:lineRule="auto"/>
              <w:ind w:left="319" w:hanging="287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Не надано відповіді на питання</w:t>
            </w:r>
            <w:r w:rsidR="00C811E4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,</w:t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чи проводяться опитування та яким є рівень задоволеності здобувачів вищої освіти методами навчання і викладання відповідно до результатів опитувань?</w:t>
            </w:r>
          </w:p>
          <w:p w:rsidRPr="00AD64A9" w:rsidR="00AD64A9" w:rsidP="00AD64A9" w:rsidRDefault="00AD64A9" w14:paraId="41BF5BF3" wp14:textId="77777777">
            <w:pPr>
              <w:numPr>
                <w:ilvl w:val="0"/>
                <w:numId w:val="8"/>
              </w:numPr>
              <w:spacing w:after="0" w:line="240" w:lineRule="auto"/>
              <w:ind w:left="319" w:hanging="287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 Відсутні посилання на веб-сторінку ЗВО, де розміщується інформація щодо цілей, змісту та очікуваних результатів навчання, порядку та критеріїв оцінювання в межах окремих ОК.</w:t>
            </w:r>
          </w:p>
          <w:p w:rsidRPr="00C811E4" w:rsidR="00AD64A9" w:rsidP="00C811E4" w:rsidRDefault="00AD64A9" w14:paraId="50A3DDC8" wp14:textId="77777777">
            <w:pPr>
              <w:numPr>
                <w:ilvl w:val="0"/>
                <w:numId w:val="8"/>
              </w:numPr>
              <w:tabs>
                <w:tab w:val="left" w:pos="5400"/>
              </w:tabs>
              <w:spacing w:after="0" w:line="240" w:lineRule="auto"/>
              <w:ind w:left="319" w:hanging="287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Відсутній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опис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результатів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опитування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учасників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освітнього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процесу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щодо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організації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освітнього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процесу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, форм та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методів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навчання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за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>даною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</w:rPr>
              <w:t xml:space="preserve"> ОП.</w:t>
            </w:r>
          </w:p>
          <w:p w:rsidRPr="00AD64A9" w:rsidR="00AD64A9" w:rsidP="00AD64A9" w:rsidRDefault="00AD64A9" w14:paraId="62486C05" wp14:textId="77777777">
            <w:pPr>
              <w:tabs>
                <w:tab w:val="left" w:pos="2926"/>
              </w:tabs>
              <w:spacing w:after="200" w:line="276" w:lineRule="auto"/>
              <w:ind w:left="319" w:hanging="287"/>
              <w:rPr>
                <w:rFonts w:ascii="Calibri" w:hAnsi="Calibri" w:eastAsia="Calibri" w:cs="Times New Roman"/>
                <w:sz w:val="26"/>
                <w:szCs w:val="26"/>
                <w:lang w:val="uk-UA"/>
              </w:rPr>
            </w:pP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080946C9" wp14:textId="77777777">
            <w:pPr>
              <w:numPr>
                <w:ilvl w:val="0"/>
                <w:numId w:val="7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Під час виїзної акредитаційної експертизи рекомендуємо ознайомитися із документами та матеріалами, що демонструють реалізацію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студентоцентрованого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підходу в навчанні на ОП. Також звернути увагу на результати опитування студентів з цього питання. </w:t>
            </w:r>
          </w:p>
          <w:p w:rsidRPr="00880198" w:rsidR="00AD64A9" w:rsidP="00AD64A9" w:rsidRDefault="00880198" w14:paraId="5845C38E" wp14:textId="77777777">
            <w:pPr>
              <w:numPr>
                <w:ilvl w:val="0"/>
                <w:numId w:val="7"/>
              </w:numPr>
              <w:spacing w:after="0" w:line="240" w:lineRule="auto"/>
              <w:ind w:left="313" w:hanging="283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Рекомендуємо </w:t>
            </w:r>
            <w:bookmarkStart w:name="_GoBack" w:id="0"/>
            <w:bookmarkEnd w:id="0"/>
            <w:r w:rsidRPr="00880198" w:rsid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ознайомитись зі змістом ОП, відомостями, що містяться в таблиці 1,</w:t>
            </w:r>
            <w:r w:rsidR="00C811E4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</w:t>
            </w:r>
            <w:r w:rsidRPr="00880198" w:rsid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3 та пересвідчитись, що визначені форми та методи навчання та викладання на ОП сприяють досягненню програмних результатів навчання;</w:t>
            </w:r>
          </w:p>
          <w:p w:rsidRPr="00AD64A9" w:rsidR="00AD64A9" w:rsidP="00AD64A9" w:rsidRDefault="00AD64A9" w14:paraId="6F99A331" wp14:textId="77777777">
            <w:pPr>
              <w:numPr>
                <w:ilvl w:val="0"/>
                <w:numId w:val="7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Під час виїзної акредитаційної експертизи уточнити у студентів та викладачів, як саме відбувається інформування студентів про цілі, зміст та очікувані результати навчання, порядок та критерії оцінювання у межах окремих освітніх компонентів. </w:t>
            </w:r>
          </w:p>
          <w:p w:rsidRPr="00C811E4" w:rsidR="00AD64A9" w:rsidP="00C811E4" w:rsidRDefault="00AD64A9" w14:paraId="6333B8B1" wp14:textId="77777777">
            <w:pPr>
              <w:numPr>
                <w:ilvl w:val="0"/>
                <w:numId w:val="7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Під час виїзної акредитаційної експертизи рекомендуємо ознайомитися, як здобувачі освіти </w:t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lastRenderedPageBreak/>
              <w:t>практично долучаються до  наукових  досліджень в межах реалізації ОП.</w:t>
            </w:r>
          </w:p>
        </w:tc>
      </w:tr>
      <w:tr xmlns:wp14="http://schemas.microsoft.com/office/word/2010/wordml" w:rsidRPr="00AD64A9" w:rsidR="00AD64A9" w:rsidTr="00C4004E" w14:paraId="5E982918" wp14:textId="77777777">
        <w:trPr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495935BD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lastRenderedPageBreak/>
              <w:t>Критерій 5. Контрольні заходи, оцінювання здобувачів вищої освіти та академічна доброчесність</w:t>
            </w:r>
          </w:p>
        </w:tc>
        <w:tc>
          <w:tcPr>
            <w:tcW w:w="4821" w:type="dxa"/>
          </w:tcPr>
          <w:p w:rsidRPr="00AD64A9" w:rsidR="00AD64A9" w:rsidP="00880198" w:rsidRDefault="00AD64A9" w14:paraId="010D83A3" wp14:textId="77777777"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Інформацію подано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коректно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та по суті.</w:t>
            </w:r>
          </w:p>
          <w:p w:rsidRPr="00AD64A9" w:rsidR="00AD64A9" w:rsidP="00C811E4" w:rsidRDefault="00AD64A9" w14:paraId="4101652C" wp14:textId="77777777"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5D3862E8" wp14:textId="77777777">
            <w:pPr>
              <w:numPr>
                <w:ilvl w:val="0"/>
                <w:numId w:val="10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Під час інтерв’ювання здобувачів освіти та викладачів рекомендуємо обговорити питання контрольних заходів та донесення інформації щодо них. </w:t>
            </w:r>
          </w:p>
          <w:p w:rsidRPr="00AD64A9" w:rsidR="00AD64A9" w:rsidP="00AD64A9" w:rsidRDefault="00AD64A9" w14:paraId="40E0A5FB" wp14:textId="77777777">
            <w:pPr>
              <w:numPr>
                <w:ilvl w:val="0"/>
                <w:numId w:val="10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Рекомендуємо ознайомитися із результатами студентських опитувань стосовно доступності, своєчасності та зрозумілості критеріїв оцінювання.</w:t>
            </w:r>
          </w:p>
          <w:p w:rsidRPr="00C811E4" w:rsidR="00AD64A9" w:rsidP="00C811E4" w:rsidRDefault="00AD64A9" w14:paraId="5614802C" wp14:textId="77777777">
            <w:pPr>
              <w:numPr>
                <w:ilvl w:val="0"/>
                <w:numId w:val="10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Рекомендуємо звернути увагу на результати опитування здобувачів освіти щодо впровадження політики академічної доброчесності, а також ознайомитися із результатами перевірки кваліфікаційних робіт на її дотримання.</w:t>
            </w:r>
          </w:p>
        </w:tc>
      </w:tr>
      <w:tr xmlns:wp14="http://schemas.microsoft.com/office/word/2010/wordml" w:rsidRPr="00AD64A9" w:rsidR="00AD64A9" w:rsidTr="00C4004E" w14:paraId="2B03A869" wp14:textId="77777777">
        <w:trPr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24BE7257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t>Критерій 6. Людські ресурси</w:t>
            </w:r>
          </w:p>
        </w:tc>
        <w:tc>
          <w:tcPr>
            <w:tcW w:w="4821" w:type="dxa"/>
          </w:tcPr>
          <w:p w:rsidRPr="00AD64A9" w:rsidR="00AD64A9" w:rsidP="00AD64A9" w:rsidRDefault="00880198" w14:paraId="77CBB0DD" wp14:textId="77777777">
            <w:pPr>
              <w:autoSpaceDE w:val="0"/>
              <w:autoSpaceDN w:val="0"/>
              <w:adjustRightInd w:val="0"/>
              <w:spacing w:after="0" w:line="240" w:lineRule="auto"/>
              <w:ind w:left="319" w:hanging="287"/>
              <w:contextualSpacing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880198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Інформацію подано </w:t>
            </w:r>
            <w:proofErr w:type="spellStart"/>
            <w:r w:rsidRPr="00880198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коректно</w:t>
            </w:r>
            <w:proofErr w:type="spellEnd"/>
            <w:r w:rsidRPr="00880198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та по суті.</w:t>
            </w:r>
          </w:p>
          <w:p w:rsidRPr="00AD64A9" w:rsidR="00AD64A9" w:rsidP="00AD64A9" w:rsidRDefault="00AD64A9" w14:paraId="4B99056E" wp14:textId="77777777">
            <w:pPr>
              <w:autoSpaceDE w:val="0"/>
              <w:autoSpaceDN w:val="0"/>
              <w:adjustRightInd w:val="0"/>
              <w:spacing w:after="0" w:line="240" w:lineRule="auto"/>
              <w:ind w:left="319" w:hanging="287"/>
              <w:contextualSpacing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1E210A86" wp14:textId="7777777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13" w:hanging="283"/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Рекомендуємо ознайомитися із результатами опитування здобувачів освіти щодо професіоналізму викладачів ОП</w:t>
            </w:r>
          </w:p>
          <w:p w:rsidRPr="00AD64A9" w:rsidR="00AD64A9" w:rsidP="00AD64A9" w:rsidRDefault="00AD64A9" w14:paraId="0DE06DF6" wp14:textId="77777777">
            <w:pPr>
              <w:numPr>
                <w:ilvl w:val="0"/>
                <w:numId w:val="11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Рекомендуємо звернути увагу на  документацію, що підтверджує залучення роботодавців до реалізації ОП</w:t>
            </w:r>
          </w:p>
          <w:p w:rsidRPr="00880198" w:rsidR="00AD64A9" w:rsidP="00880198" w:rsidRDefault="00AD64A9" w14:paraId="2B06FA35" wp14:textId="77777777">
            <w:pPr>
              <w:numPr>
                <w:ilvl w:val="0"/>
                <w:numId w:val="11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Під час інтерв’ювання викладачів рекомендуємо обговорити питання </w:t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lastRenderedPageBreak/>
              <w:t>сприяння ЗВО професійному розвиткові викладачів.</w:t>
            </w:r>
          </w:p>
        </w:tc>
      </w:tr>
      <w:tr xmlns:wp14="http://schemas.microsoft.com/office/word/2010/wordml" w:rsidRPr="00AD64A9" w:rsidR="00AD64A9" w:rsidTr="00880198" w14:paraId="6E7ECDDB" wp14:textId="77777777">
        <w:trPr>
          <w:gridAfter w:val="1"/>
          <w:wAfter w:w="113" w:type="dxa"/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18265741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lastRenderedPageBreak/>
              <w:t>Критерій 7. Освітнє середовище та матеріальні ресурси</w:t>
            </w:r>
          </w:p>
        </w:tc>
        <w:tc>
          <w:tcPr>
            <w:tcW w:w="4821" w:type="dxa"/>
          </w:tcPr>
          <w:p w:rsidRPr="00880198" w:rsidR="00AD64A9" w:rsidP="00880198" w:rsidRDefault="00AD64A9" w14:paraId="53DA7D4F" wp14:textId="77777777">
            <w:pPr>
              <w:numPr>
                <w:ilvl w:val="0"/>
                <w:numId w:val="12"/>
              </w:numPr>
              <w:spacing w:after="0" w:line="240" w:lineRule="auto"/>
              <w:ind w:left="319" w:hanging="287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Інформацію подано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коректно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та по суті. </w:t>
            </w:r>
          </w:p>
        </w:tc>
        <w:tc>
          <w:tcPr>
            <w:tcW w:w="4848" w:type="dxa"/>
          </w:tcPr>
          <w:p w:rsidRPr="00AD64A9" w:rsidR="00AD64A9" w:rsidP="00AD64A9" w:rsidRDefault="00AD64A9" w14:paraId="7D91A720" wp14:textId="77777777">
            <w:pPr>
              <w:numPr>
                <w:ilvl w:val="0"/>
                <w:numId w:val="13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Під час інтерв’ювання здобувачів освіти та викладачів рекомендуємо обговорити забезпечення безоплатного доступу викладачів та здобувачів вищої освіти до відповідної інфраструктури та інформаційних ресурсів, потрібних для навчання, викладацької та наукової діяльності в межах ОП. </w:t>
            </w:r>
          </w:p>
          <w:p w:rsidRPr="00AD64A9" w:rsidR="00AD64A9" w:rsidP="00AD64A9" w:rsidRDefault="00AD64A9" w14:paraId="3B2C2239" wp14:textId="77777777">
            <w:pPr>
              <w:numPr>
                <w:ilvl w:val="0"/>
                <w:numId w:val="13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Рекомендуємо під час виїзної акредитаційної експертизи провести інтерв’ювання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стейкголдерів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щодо задоволеності здобувачів вищої освіти організаційною, освітньою, інформаційною консультативною та соціальною підтримкою з боку ЗВО. </w:t>
            </w:r>
          </w:p>
          <w:p w:rsidRPr="00880198" w:rsidR="00AD64A9" w:rsidP="00880198" w:rsidRDefault="00AD64A9" w14:paraId="6E1775EB" wp14:textId="77777777">
            <w:pPr>
              <w:numPr>
                <w:ilvl w:val="0"/>
                <w:numId w:val="13"/>
              </w:numPr>
              <w:spacing w:after="0" w:line="240" w:lineRule="auto"/>
              <w:ind w:left="313" w:hanging="28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Рекомендуємо провести бесіду із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стейкголдерами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стосовно забезпечення умов для реалізації права на освіту особами з особливими освітніми потребами.</w:t>
            </w:r>
          </w:p>
          <w:p w:rsidRPr="00AD64A9" w:rsidR="00AD64A9" w:rsidP="00AD64A9" w:rsidRDefault="00AD64A9" w14:paraId="1299C43A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</w:p>
        </w:tc>
      </w:tr>
      <w:tr xmlns:wp14="http://schemas.microsoft.com/office/word/2010/wordml" w:rsidRPr="00880198" w:rsidR="00AD64A9" w:rsidTr="00C4004E" w14:paraId="57C58977" wp14:textId="77777777">
        <w:trPr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600177B8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t>Критерій 8. Внутрішнє забезпечення якості освітньої програми</w:t>
            </w:r>
          </w:p>
        </w:tc>
        <w:tc>
          <w:tcPr>
            <w:tcW w:w="4821" w:type="dxa"/>
          </w:tcPr>
          <w:p w:rsidRPr="00AD64A9" w:rsidR="00AD64A9" w:rsidP="00880198" w:rsidRDefault="00AD64A9" w14:paraId="000FD50B" wp14:textId="77777777"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Посилання на документ ЗВО, який регулює процедури розроблення, затвердження, моніторингу та </w:t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lastRenderedPageBreak/>
              <w:t>періодичного перегляду ОП не коректне.</w:t>
            </w:r>
          </w:p>
          <w:p w:rsidRPr="00AD64A9" w:rsidR="00AD64A9" w:rsidP="00880198" w:rsidRDefault="00AD64A9" w14:paraId="4DDBEF00" wp14:textId="77777777"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32242A0D" wp14:textId="77777777">
            <w:pPr>
              <w:numPr>
                <w:ilvl w:val="0"/>
                <w:numId w:val="15"/>
              </w:numPr>
              <w:spacing w:after="0" w:line="240" w:lineRule="auto"/>
              <w:ind w:left="31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lastRenderedPageBreak/>
              <w:t xml:space="preserve">Рекомендуємо під час виїзної експертизи провести інтерв’ювання здобувачів освіти та представників студентського самоврядування з </w:t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lastRenderedPageBreak/>
              <w:t>приводу їх практичного долучення до процесу перегляду ОП.</w:t>
            </w:r>
          </w:p>
          <w:p w:rsidRPr="00AD64A9" w:rsidR="00AD64A9" w:rsidP="00AD64A9" w:rsidRDefault="00AD64A9" w14:paraId="660FAE63" wp14:textId="77777777">
            <w:pPr>
              <w:numPr>
                <w:ilvl w:val="0"/>
                <w:numId w:val="15"/>
              </w:numPr>
              <w:spacing w:after="0" w:line="240" w:lineRule="auto"/>
              <w:ind w:left="31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Варто звернути увагу на документальне підтвердження участі роботодавців у процедурах внутрішнього забезпечення якості.</w:t>
            </w:r>
          </w:p>
          <w:p w:rsidRPr="00880198" w:rsidR="00AD64A9" w:rsidP="00880198" w:rsidRDefault="00AD64A9" w14:paraId="50307D6D" wp14:textId="77777777">
            <w:pPr>
              <w:numPr>
                <w:ilvl w:val="0"/>
                <w:numId w:val="15"/>
              </w:numPr>
              <w:spacing w:after="0" w:line="240" w:lineRule="auto"/>
              <w:ind w:left="31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Під час інтерв’ювання здобувачів освіти та НПП рекомендуємо обговорити питання їх залучення до процедур внутрішнього забезпечення якості ОП.</w:t>
            </w:r>
          </w:p>
          <w:p w:rsidRPr="00AD64A9" w:rsidR="00AD64A9" w:rsidP="00AD64A9" w:rsidRDefault="00AD64A9" w14:paraId="3461D779" wp14:textId="77777777">
            <w:pPr>
              <w:spacing w:after="0" w:line="240" w:lineRule="auto"/>
              <w:ind w:left="313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</w:p>
        </w:tc>
      </w:tr>
      <w:tr xmlns:wp14="http://schemas.microsoft.com/office/word/2010/wordml" w:rsidRPr="00AD64A9" w:rsidR="00AD64A9" w:rsidTr="00C4004E" w14:paraId="7876963D" wp14:textId="77777777">
        <w:trPr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746593FD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t>Критерій 9. Прозорість та публічність</w:t>
            </w:r>
          </w:p>
        </w:tc>
        <w:tc>
          <w:tcPr>
            <w:tcW w:w="4821" w:type="dxa"/>
          </w:tcPr>
          <w:p w:rsidRPr="00880198" w:rsidR="00AD64A9" w:rsidP="00880198" w:rsidRDefault="00AD64A9" w14:paraId="66441F3D" wp14:textId="77777777">
            <w:pPr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Некоректно задане посилання на веб-сторінку, яка має містити інформацію про оприлюднення на офіційному веб-сайті ЗВО відповідного проекту з метою отримання зауважень та пропозиції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стейкголдерів</w:t>
            </w:r>
            <w:proofErr w:type="spellEnd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4961" w:type="dxa"/>
            <w:gridSpan w:val="2"/>
          </w:tcPr>
          <w:p w:rsidRPr="00AD64A9" w:rsidR="00AD64A9" w:rsidP="00880198" w:rsidRDefault="00AD64A9" w14:paraId="7EEA9AF6" wp14:textId="77777777">
            <w:pPr>
              <w:spacing w:after="0" w:line="240" w:lineRule="auto"/>
              <w:ind w:left="128"/>
              <w:contextualSpacing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Зверніть у</w:t>
            </w:r>
            <w:r w:rsidR="00880198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вагу на посилання, оскільки воно не відповідає</w:t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 запиту.</w:t>
            </w:r>
          </w:p>
        </w:tc>
      </w:tr>
      <w:tr xmlns:wp14="http://schemas.microsoft.com/office/word/2010/wordml" w:rsidRPr="00AD64A9" w:rsidR="00AD64A9" w:rsidTr="00C4004E" w14:paraId="7F6E803B" wp14:textId="77777777">
        <w:trPr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639D590A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t>Критерій 10. Навчання через дослідження</w:t>
            </w:r>
          </w:p>
        </w:tc>
        <w:tc>
          <w:tcPr>
            <w:tcW w:w="4821" w:type="dxa"/>
          </w:tcPr>
          <w:p w:rsidRPr="00AD64A9" w:rsidR="00AD64A9" w:rsidP="00AD64A9" w:rsidRDefault="00AD64A9" w14:paraId="17553778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Не застосовується </w:t>
            </w: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238811B8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___</w:t>
            </w:r>
          </w:p>
        </w:tc>
      </w:tr>
      <w:tr xmlns:wp14="http://schemas.microsoft.com/office/word/2010/wordml" w:rsidRPr="00AD64A9" w:rsidR="00AD64A9" w:rsidTr="00C4004E" w14:paraId="41C60C99" wp14:textId="77777777">
        <w:trPr>
          <w:trHeight w:val="471"/>
        </w:trPr>
        <w:tc>
          <w:tcPr>
            <w:tcW w:w="4960" w:type="dxa"/>
            <w:vAlign w:val="center"/>
          </w:tcPr>
          <w:p w:rsidRPr="00AD64A9" w:rsidR="00AD64A9" w:rsidP="00AD64A9" w:rsidRDefault="00AD64A9" w14:paraId="613BEEFB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4"/>
                <w:szCs w:val="24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4"/>
                <w:szCs w:val="24"/>
                <w:lang w:val="uk-UA"/>
              </w:rPr>
              <w:t>11. Перспективи подальшого розвитку ОП</w:t>
            </w:r>
          </w:p>
        </w:tc>
        <w:tc>
          <w:tcPr>
            <w:tcW w:w="4821" w:type="dxa"/>
          </w:tcPr>
          <w:p w:rsidRPr="00AD64A9" w:rsidR="00AD64A9" w:rsidP="00AD64A9" w:rsidRDefault="00AD64A9" w14:paraId="3DB191DC" wp14:textId="777777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 xml:space="preserve">Інформацію подано </w:t>
            </w:r>
            <w:proofErr w:type="spellStart"/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коректно</w:t>
            </w:r>
            <w:proofErr w:type="spellEnd"/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79892C94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___</w:t>
            </w:r>
          </w:p>
        </w:tc>
      </w:tr>
      <w:tr xmlns:wp14="http://schemas.microsoft.com/office/word/2010/wordml" w:rsidRPr="00AD64A9" w:rsidR="00AD64A9" w:rsidTr="00C4004E" w14:paraId="06A098B5" wp14:textId="77777777">
        <w:trPr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7433D2B8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t>СКАРГИ</w:t>
            </w:r>
          </w:p>
        </w:tc>
        <w:tc>
          <w:tcPr>
            <w:tcW w:w="4821" w:type="dxa"/>
          </w:tcPr>
          <w:p w:rsidRPr="00AD64A9" w:rsidR="00AD64A9" w:rsidP="00AD64A9" w:rsidRDefault="00AD64A9" w14:paraId="2D2E314C" wp14:textId="77777777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softHyphen/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softHyphen/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softHyphen/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softHyphen/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softHyphen/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softHyphen/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softHyphen/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softHyphen/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softHyphen/>
            </w: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softHyphen/>
              <w:t>___</w:t>
            </w: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4B817A5A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___</w:t>
            </w:r>
          </w:p>
        </w:tc>
      </w:tr>
      <w:tr xmlns:wp14="http://schemas.microsoft.com/office/word/2010/wordml" w:rsidRPr="00AD64A9" w:rsidR="00AD64A9" w:rsidTr="00C4004E" w14:paraId="23C85DCE" wp14:textId="77777777">
        <w:trPr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48990BC9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t>Загальні зауваження попередніх експертиз</w:t>
            </w:r>
          </w:p>
        </w:tc>
        <w:tc>
          <w:tcPr>
            <w:tcW w:w="4821" w:type="dxa"/>
          </w:tcPr>
          <w:p w:rsidRPr="00AD64A9" w:rsidR="00AD64A9" w:rsidP="00AD64A9" w:rsidRDefault="00AD64A9" w14:paraId="7C1DACC0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___</w:t>
            </w: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4AD9EDE7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___</w:t>
            </w:r>
          </w:p>
        </w:tc>
      </w:tr>
      <w:tr xmlns:wp14="http://schemas.microsoft.com/office/word/2010/wordml" w:rsidRPr="00AD64A9" w:rsidR="00AD64A9" w:rsidTr="00C4004E" w14:paraId="2825EBC9" wp14:textId="77777777">
        <w:trPr>
          <w:trHeight w:val="863"/>
        </w:trPr>
        <w:tc>
          <w:tcPr>
            <w:tcW w:w="4960" w:type="dxa"/>
            <w:vAlign w:val="center"/>
          </w:tcPr>
          <w:p w:rsidRPr="00AD64A9" w:rsidR="00AD64A9" w:rsidP="00AD64A9" w:rsidRDefault="00AD64A9" w14:paraId="6BFEE158" wp14:textId="77777777">
            <w:pPr>
              <w:spacing w:after="0" w:line="240" w:lineRule="auto"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b/>
                <w:sz w:val="26"/>
                <w:szCs w:val="26"/>
                <w:lang w:val="uk-UA"/>
              </w:rPr>
              <w:lastRenderedPageBreak/>
              <w:t>Інше (в разі потреби)</w:t>
            </w:r>
          </w:p>
        </w:tc>
        <w:tc>
          <w:tcPr>
            <w:tcW w:w="4821" w:type="dxa"/>
          </w:tcPr>
          <w:p w:rsidRPr="00AD64A9" w:rsidR="00AD64A9" w:rsidP="00AD64A9" w:rsidRDefault="00AD64A9" w14:paraId="0D730E3D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___</w:t>
            </w:r>
          </w:p>
        </w:tc>
        <w:tc>
          <w:tcPr>
            <w:tcW w:w="4961" w:type="dxa"/>
            <w:gridSpan w:val="2"/>
          </w:tcPr>
          <w:p w:rsidRPr="00AD64A9" w:rsidR="00AD64A9" w:rsidP="00AD64A9" w:rsidRDefault="00AD64A9" w14:paraId="27684DD1" wp14:textId="7777777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</w:pPr>
            <w:r w:rsidRPr="00AD64A9">
              <w:rPr>
                <w:rFonts w:ascii="Times New Roman" w:hAnsi="Times New Roman" w:eastAsia="Calibri" w:cs="Times New Roman"/>
                <w:sz w:val="26"/>
                <w:szCs w:val="26"/>
                <w:lang w:val="uk-UA"/>
              </w:rPr>
              <w:t>___</w:t>
            </w:r>
          </w:p>
        </w:tc>
      </w:tr>
    </w:tbl>
    <w:p xmlns:wp14="http://schemas.microsoft.com/office/word/2010/wordml" w:rsidRPr="00AD64A9" w:rsidR="00AD64A9" w:rsidP="00AD64A9" w:rsidRDefault="00AD64A9" w14:paraId="3CF2D8B6" wp14:textId="77777777">
      <w:pPr>
        <w:spacing w:after="200" w:line="276" w:lineRule="auto"/>
        <w:jc w:val="center"/>
        <w:rPr>
          <w:rFonts w:ascii="Calibri" w:hAnsi="Calibri" w:eastAsia="Calibri" w:cs="Times New Roman"/>
        </w:rPr>
      </w:pPr>
    </w:p>
    <w:p xmlns:wp14="http://schemas.microsoft.com/office/word/2010/wordml" w:rsidRPr="00AD64A9" w:rsidR="00AD64A9" w:rsidP="00AD64A9" w:rsidRDefault="00AD64A9" w14:paraId="0FB78278" wp14:textId="77777777">
      <w:pPr>
        <w:spacing w:after="200" w:line="276" w:lineRule="auto"/>
        <w:rPr>
          <w:rFonts w:ascii="Calibri" w:hAnsi="Calibri" w:eastAsia="Calibri" w:cs="Times New Roman"/>
        </w:rPr>
      </w:pPr>
    </w:p>
    <w:p xmlns:wp14="http://schemas.microsoft.com/office/word/2010/wordml" w:rsidRPr="00AD64A9" w:rsidR="00AD64A9" w:rsidP="00AD64A9" w:rsidRDefault="00AD64A9" w14:paraId="1FC39945" wp14:textId="77777777">
      <w:pPr>
        <w:spacing w:after="200" w:line="276" w:lineRule="auto"/>
        <w:rPr>
          <w:rFonts w:ascii="Calibri" w:hAnsi="Calibri" w:eastAsia="Calibri" w:cs="Times New Roman"/>
        </w:rPr>
      </w:pPr>
    </w:p>
    <w:p xmlns:wp14="http://schemas.microsoft.com/office/word/2010/wordml" w:rsidR="0077656F" w:rsidRDefault="0077656F" w14:paraId="0562CB0E" wp14:textId="77777777"/>
    <w:sectPr w:rsidR="0077656F" w:rsidSect="008B3E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AA623D" w:rsidP="00AD64A9" w:rsidRDefault="00AA623D" w14:paraId="34CE0A4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A623D" w:rsidP="00AD64A9" w:rsidRDefault="00AA623D" w14:paraId="62EBF3C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AA623D" w:rsidP="00AD64A9" w:rsidRDefault="00AA623D" w14:paraId="6D98A12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A623D" w:rsidP="00AD64A9" w:rsidRDefault="00AA623D" w14:paraId="2946DB8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Pr="00404FEB" w:rsidR="00AD64A9" w:rsidP="00AD64A9" w:rsidRDefault="00AD64A9" w14:paraId="6C3C0C66" wp14:textId="77777777">
      <w:pPr>
        <w:pStyle w:val="a3"/>
      </w:pPr>
      <w:r>
        <w:rPr>
          <w:rStyle w:val="a5"/>
        </w:rPr>
        <w:footnoteRef/>
      </w:r>
      <w:r>
        <w:t xml:space="preserve"> </w:t>
      </w:r>
      <w:r w:rsidRPr="00404FEB">
        <w:t>Дане зауваження не виключає необхідності проведення експертом детального аналізу викладеної інформації та встановлення її достовірності.</w:t>
      </w:r>
    </w:p>
    <w:p xmlns:wp14="http://schemas.microsoft.com/office/word/2010/wordml" w:rsidR="00AD64A9" w:rsidP="00AD64A9" w:rsidRDefault="00AD64A9" w14:paraId="5997CC1D" wp14:textId="77777777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204F"/>
    <w:multiLevelType w:val="hybridMultilevel"/>
    <w:tmpl w:val="6018F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A3ABC"/>
    <w:multiLevelType w:val="hybridMultilevel"/>
    <w:tmpl w:val="83C6C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043ED"/>
    <w:multiLevelType w:val="hybridMultilevel"/>
    <w:tmpl w:val="D4C06034"/>
    <w:lvl w:ilvl="0" w:tplc="AB6CBF6A">
      <w:start w:val="2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Calibri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28BE4B24"/>
    <w:multiLevelType w:val="hybridMultilevel"/>
    <w:tmpl w:val="7EE48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90186"/>
    <w:multiLevelType w:val="hybridMultilevel"/>
    <w:tmpl w:val="7EE48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919C5"/>
    <w:multiLevelType w:val="hybridMultilevel"/>
    <w:tmpl w:val="0DDAA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B4016"/>
    <w:multiLevelType w:val="hybridMultilevel"/>
    <w:tmpl w:val="64569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14E6A"/>
    <w:multiLevelType w:val="multilevel"/>
    <w:tmpl w:val="E43EB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477227AB"/>
    <w:multiLevelType w:val="hybridMultilevel"/>
    <w:tmpl w:val="6C125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14857"/>
    <w:multiLevelType w:val="multilevel"/>
    <w:tmpl w:val="ED64D8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06" w:hanging="720"/>
      </w:pPr>
      <w:rPr>
        <w:rFonts w:ascii="Times New Roman" w:hAnsi="Times New Roman" w:eastAsia="Calibri" w:cs="Times New Roman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0" w15:restartNumberingAfterBreak="0">
    <w:nsid w:val="57CD2599"/>
    <w:multiLevelType w:val="hybridMultilevel"/>
    <w:tmpl w:val="AF16935C"/>
    <w:lvl w:ilvl="0" w:tplc="0419000F">
      <w:start w:val="1"/>
      <w:numFmt w:val="decimal"/>
      <w:lvlText w:val="%1."/>
      <w:lvlJc w:val="left"/>
      <w:pPr>
        <w:ind w:left="1207" w:hanging="360"/>
      </w:pPr>
    </w:lvl>
    <w:lvl w:ilvl="1" w:tplc="04190019" w:tentative="1">
      <w:start w:val="1"/>
      <w:numFmt w:val="lowerLetter"/>
      <w:lvlText w:val="%2."/>
      <w:lvlJc w:val="left"/>
      <w:pPr>
        <w:ind w:left="1927" w:hanging="360"/>
      </w:pPr>
    </w:lvl>
    <w:lvl w:ilvl="2" w:tplc="0419001B" w:tentative="1">
      <w:start w:val="1"/>
      <w:numFmt w:val="lowerRoman"/>
      <w:lvlText w:val="%3."/>
      <w:lvlJc w:val="right"/>
      <w:pPr>
        <w:ind w:left="2647" w:hanging="180"/>
      </w:pPr>
    </w:lvl>
    <w:lvl w:ilvl="3" w:tplc="0419000F" w:tentative="1">
      <w:start w:val="1"/>
      <w:numFmt w:val="decimal"/>
      <w:lvlText w:val="%4."/>
      <w:lvlJc w:val="left"/>
      <w:pPr>
        <w:ind w:left="3367" w:hanging="360"/>
      </w:pPr>
    </w:lvl>
    <w:lvl w:ilvl="4" w:tplc="04190019" w:tentative="1">
      <w:start w:val="1"/>
      <w:numFmt w:val="lowerLetter"/>
      <w:lvlText w:val="%5."/>
      <w:lvlJc w:val="left"/>
      <w:pPr>
        <w:ind w:left="4087" w:hanging="360"/>
      </w:pPr>
    </w:lvl>
    <w:lvl w:ilvl="5" w:tplc="0419001B" w:tentative="1">
      <w:start w:val="1"/>
      <w:numFmt w:val="lowerRoman"/>
      <w:lvlText w:val="%6."/>
      <w:lvlJc w:val="right"/>
      <w:pPr>
        <w:ind w:left="4807" w:hanging="180"/>
      </w:pPr>
    </w:lvl>
    <w:lvl w:ilvl="6" w:tplc="0419000F" w:tentative="1">
      <w:start w:val="1"/>
      <w:numFmt w:val="decimal"/>
      <w:lvlText w:val="%7."/>
      <w:lvlJc w:val="left"/>
      <w:pPr>
        <w:ind w:left="5527" w:hanging="360"/>
      </w:pPr>
    </w:lvl>
    <w:lvl w:ilvl="7" w:tplc="04190019" w:tentative="1">
      <w:start w:val="1"/>
      <w:numFmt w:val="lowerLetter"/>
      <w:lvlText w:val="%8."/>
      <w:lvlJc w:val="left"/>
      <w:pPr>
        <w:ind w:left="6247" w:hanging="360"/>
      </w:pPr>
    </w:lvl>
    <w:lvl w:ilvl="8" w:tplc="0419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11" w15:restartNumberingAfterBreak="0">
    <w:nsid w:val="5E510206"/>
    <w:multiLevelType w:val="hybridMultilevel"/>
    <w:tmpl w:val="A2DE8952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67655833"/>
    <w:multiLevelType w:val="hybridMultilevel"/>
    <w:tmpl w:val="51ACCCDE"/>
    <w:lvl w:ilvl="0" w:tplc="0419000F">
      <w:start w:val="1"/>
      <w:numFmt w:val="decimal"/>
      <w:lvlText w:val="%1."/>
      <w:lvlJc w:val="left"/>
      <w:pPr>
        <w:ind w:left="1207" w:hanging="360"/>
      </w:pPr>
    </w:lvl>
    <w:lvl w:ilvl="1" w:tplc="04190019" w:tentative="1">
      <w:start w:val="1"/>
      <w:numFmt w:val="lowerLetter"/>
      <w:lvlText w:val="%2."/>
      <w:lvlJc w:val="left"/>
      <w:pPr>
        <w:ind w:left="1927" w:hanging="360"/>
      </w:pPr>
    </w:lvl>
    <w:lvl w:ilvl="2" w:tplc="0419001B" w:tentative="1">
      <w:start w:val="1"/>
      <w:numFmt w:val="lowerRoman"/>
      <w:lvlText w:val="%3."/>
      <w:lvlJc w:val="right"/>
      <w:pPr>
        <w:ind w:left="2647" w:hanging="180"/>
      </w:pPr>
    </w:lvl>
    <w:lvl w:ilvl="3" w:tplc="0419000F" w:tentative="1">
      <w:start w:val="1"/>
      <w:numFmt w:val="decimal"/>
      <w:lvlText w:val="%4."/>
      <w:lvlJc w:val="left"/>
      <w:pPr>
        <w:ind w:left="3367" w:hanging="360"/>
      </w:pPr>
    </w:lvl>
    <w:lvl w:ilvl="4" w:tplc="04190019" w:tentative="1">
      <w:start w:val="1"/>
      <w:numFmt w:val="lowerLetter"/>
      <w:lvlText w:val="%5."/>
      <w:lvlJc w:val="left"/>
      <w:pPr>
        <w:ind w:left="4087" w:hanging="360"/>
      </w:pPr>
    </w:lvl>
    <w:lvl w:ilvl="5" w:tplc="0419001B" w:tentative="1">
      <w:start w:val="1"/>
      <w:numFmt w:val="lowerRoman"/>
      <w:lvlText w:val="%6."/>
      <w:lvlJc w:val="right"/>
      <w:pPr>
        <w:ind w:left="4807" w:hanging="180"/>
      </w:pPr>
    </w:lvl>
    <w:lvl w:ilvl="6" w:tplc="0419000F" w:tentative="1">
      <w:start w:val="1"/>
      <w:numFmt w:val="decimal"/>
      <w:lvlText w:val="%7."/>
      <w:lvlJc w:val="left"/>
      <w:pPr>
        <w:ind w:left="5527" w:hanging="360"/>
      </w:pPr>
    </w:lvl>
    <w:lvl w:ilvl="7" w:tplc="04190019" w:tentative="1">
      <w:start w:val="1"/>
      <w:numFmt w:val="lowerLetter"/>
      <w:lvlText w:val="%8."/>
      <w:lvlJc w:val="left"/>
      <w:pPr>
        <w:ind w:left="6247" w:hanging="360"/>
      </w:pPr>
    </w:lvl>
    <w:lvl w:ilvl="8" w:tplc="0419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13" w15:restartNumberingAfterBreak="0">
    <w:nsid w:val="69855E15"/>
    <w:multiLevelType w:val="hybridMultilevel"/>
    <w:tmpl w:val="8C9CB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C1538"/>
    <w:multiLevelType w:val="hybridMultilevel"/>
    <w:tmpl w:val="D4508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03858"/>
    <w:multiLevelType w:val="hybridMultilevel"/>
    <w:tmpl w:val="97507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2760E9"/>
    <w:multiLevelType w:val="hybridMultilevel"/>
    <w:tmpl w:val="786A1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BB3DC1"/>
    <w:multiLevelType w:val="hybridMultilevel"/>
    <w:tmpl w:val="94D05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F3EE5"/>
    <w:multiLevelType w:val="hybridMultilevel"/>
    <w:tmpl w:val="2B748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E7D9B"/>
    <w:multiLevelType w:val="hybridMultilevel"/>
    <w:tmpl w:val="7A988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15"/>
  </w:num>
  <w:num w:numId="5">
    <w:abstractNumId w:val="19"/>
  </w:num>
  <w:num w:numId="6">
    <w:abstractNumId w:val="18"/>
  </w:num>
  <w:num w:numId="7">
    <w:abstractNumId w:val="16"/>
  </w:num>
  <w:num w:numId="8">
    <w:abstractNumId w:val="14"/>
  </w:num>
  <w:num w:numId="9">
    <w:abstractNumId w:val="11"/>
  </w:num>
  <w:num w:numId="10">
    <w:abstractNumId w:val="10"/>
  </w:num>
  <w:num w:numId="11">
    <w:abstractNumId w:val="5"/>
  </w:num>
  <w:num w:numId="12">
    <w:abstractNumId w:val="8"/>
  </w:num>
  <w:num w:numId="13">
    <w:abstractNumId w:val="12"/>
  </w:num>
  <w:num w:numId="14">
    <w:abstractNumId w:val="13"/>
  </w:num>
  <w:num w:numId="15">
    <w:abstractNumId w:val="17"/>
  </w:num>
  <w:num w:numId="16">
    <w:abstractNumId w:val="3"/>
  </w:num>
  <w:num w:numId="17">
    <w:abstractNumId w:val="4"/>
  </w:num>
  <w:num w:numId="18">
    <w:abstractNumId w:val="6"/>
  </w:num>
  <w:num w:numId="19">
    <w:abstractNumId w:val="9"/>
  </w:num>
  <w:num w:numId="2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4A9"/>
    <w:rsid w:val="000759DB"/>
    <w:rsid w:val="001208E4"/>
    <w:rsid w:val="002A2E83"/>
    <w:rsid w:val="003933A6"/>
    <w:rsid w:val="0077656F"/>
    <w:rsid w:val="00880198"/>
    <w:rsid w:val="008F6874"/>
    <w:rsid w:val="00A76E44"/>
    <w:rsid w:val="00AA623D"/>
    <w:rsid w:val="00AD64A9"/>
    <w:rsid w:val="00C811E4"/>
    <w:rsid w:val="375D8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C181"/>
  <w15:chartTrackingRefBased/>
  <w15:docId w15:val="{FC959564-64A6-4C56-AC62-B2F1BF724B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D64A9"/>
    <w:pPr>
      <w:spacing w:after="0" w:line="240" w:lineRule="auto"/>
    </w:pPr>
    <w:rPr>
      <w:sz w:val="20"/>
      <w:szCs w:val="20"/>
      <w:lang w:val="uk-UA"/>
    </w:rPr>
  </w:style>
  <w:style w:type="character" w:styleId="a4" w:customStyle="1">
    <w:name w:val="Текст виноски Знак"/>
    <w:basedOn w:val="a0"/>
    <w:link w:val="a3"/>
    <w:uiPriority w:val="99"/>
    <w:semiHidden/>
    <w:rsid w:val="00AD64A9"/>
    <w:rPr>
      <w:sz w:val="20"/>
      <w:szCs w:val="20"/>
      <w:lang w:val="uk-UA"/>
    </w:rPr>
  </w:style>
  <w:style w:type="character" w:styleId="a5">
    <w:name w:val="footnote reference"/>
    <w:basedOn w:val="a0"/>
    <w:uiPriority w:val="99"/>
    <w:semiHidden/>
    <w:unhideWhenUsed/>
    <w:rsid w:val="00AD64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Olesia Beniuk</dc:creator>
  <keywords/>
  <dc:description/>
  <lastModifiedBy>Olesia Beniuk</lastModifiedBy>
  <revision>5</revision>
  <dcterms:created xsi:type="dcterms:W3CDTF">2019-11-18T11:21:00.0000000Z</dcterms:created>
  <dcterms:modified xsi:type="dcterms:W3CDTF">2019-12-05T09:32:31.9047741Z</dcterms:modified>
</coreProperties>
</file>