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944" w:rsidRPr="009E1944" w:rsidRDefault="009E1944" w:rsidP="009E1944">
      <w:pPr>
        <w:spacing w:after="0" w:line="240" w:lineRule="auto"/>
        <w:rPr>
          <w:rFonts w:ascii="Times New Roman" w:eastAsia="Times New Roman" w:hAnsi="Times New Roman" w:cs="Times New Roman"/>
          <w:sz w:val="24"/>
          <w:szCs w:val="24"/>
          <w:lang w:eastAsia="ru-RU"/>
        </w:rPr>
      </w:pPr>
      <w:r w:rsidRPr="009E1944">
        <w:rPr>
          <w:rFonts w:ascii="Times New Roman" w:eastAsia="Times New Roman" w:hAnsi="Times New Roman" w:cs="Times New Roman"/>
          <w:sz w:val="24"/>
          <w:szCs w:val="24"/>
          <w:lang w:eastAsia="ru-RU"/>
        </w:rPr>
        <w:fldChar w:fldCharType="begin"/>
      </w:r>
      <w:r w:rsidRPr="009E1944">
        <w:rPr>
          <w:rFonts w:ascii="Times New Roman" w:eastAsia="Times New Roman" w:hAnsi="Times New Roman" w:cs="Times New Roman"/>
          <w:sz w:val="24"/>
          <w:szCs w:val="24"/>
          <w:lang w:eastAsia="ru-RU"/>
        </w:rPr>
        <w:instrText xml:space="preserve"> HYPERLINK "https://office.naqa.gov.ua/" </w:instrText>
      </w:r>
      <w:r w:rsidRPr="009E1944">
        <w:rPr>
          <w:rFonts w:ascii="Times New Roman" w:eastAsia="Times New Roman" w:hAnsi="Times New Roman" w:cs="Times New Roman"/>
          <w:sz w:val="24"/>
          <w:szCs w:val="24"/>
          <w:lang w:eastAsia="ru-RU"/>
        </w:rPr>
        <w:fldChar w:fldCharType="separate"/>
      </w:r>
      <w:r w:rsidRPr="009E1944">
        <w:rPr>
          <w:rFonts w:ascii="Times New Roman" w:eastAsia="Times New Roman" w:hAnsi="Times New Roman" w:cs="Times New Roman"/>
          <w:color w:val="0000FF"/>
          <w:sz w:val="24"/>
          <w:szCs w:val="24"/>
          <w:u w:val="single"/>
          <w:lang w:eastAsia="ru-RU"/>
        </w:rPr>
        <w:t>Головна</w:t>
      </w:r>
      <w:r w:rsidRPr="009E1944">
        <w:rPr>
          <w:rFonts w:ascii="Times New Roman" w:eastAsia="Times New Roman" w:hAnsi="Times New Roman" w:cs="Times New Roman"/>
          <w:sz w:val="24"/>
          <w:szCs w:val="24"/>
          <w:lang w:eastAsia="ru-RU"/>
        </w:rPr>
        <w:fldChar w:fldCharType="end"/>
      </w:r>
    </w:p>
    <w:p w:rsidR="009E1944" w:rsidRPr="009E1944" w:rsidRDefault="009E1944" w:rsidP="009E1944">
      <w:pPr>
        <w:spacing w:after="0" w:line="240" w:lineRule="auto"/>
        <w:rPr>
          <w:rFonts w:ascii="Times New Roman" w:eastAsia="Times New Roman" w:hAnsi="Times New Roman" w:cs="Times New Roman"/>
          <w:sz w:val="24"/>
          <w:szCs w:val="24"/>
          <w:lang w:eastAsia="ru-RU"/>
        </w:rPr>
      </w:pPr>
      <w:hyperlink r:id="rId4" w:history="1">
        <w:r w:rsidRPr="009E1944">
          <w:rPr>
            <w:rFonts w:ascii="Times New Roman" w:eastAsia="Times New Roman" w:hAnsi="Times New Roman" w:cs="Times New Roman"/>
            <w:color w:val="0000FF"/>
            <w:sz w:val="24"/>
            <w:szCs w:val="24"/>
            <w:u w:val="single"/>
            <w:lang w:eastAsia="ru-RU"/>
          </w:rPr>
          <w:t>Створити форму СО</w:t>
        </w:r>
      </w:hyperlink>
    </w:p>
    <w:p w:rsidR="009E1944" w:rsidRPr="009E1944" w:rsidRDefault="009E1944" w:rsidP="009E1944">
      <w:pPr>
        <w:spacing w:after="0" w:line="240" w:lineRule="auto"/>
        <w:rPr>
          <w:rFonts w:ascii="Times New Roman" w:eastAsia="Times New Roman" w:hAnsi="Times New Roman" w:cs="Times New Roman"/>
          <w:sz w:val="24"/>
          <w:szCs w:val="24"/>
          <w:lang w:eastAsia="ru-RU"/>
        </w:rPr>
      </w:pPr>
      <w:r w:rsidRPr="009E1944">
        <w:rPr>
          <w:rFonts w:ascii="Times New Roman" w:eastAsia="Times New Roman" w:hAnsi="Times New Roman" w:cs="Times New Roman"/>
          <w:sz w:val="24"/>
          <w:szCs w:val="24"/>
          <w:lang w:eastAsia="ru-RU"/>
        </w:rPr>
        <w:t>Вихід</w:t>
      </w:r>
    </w:p>
    <w:p w:rsidR="009E1944" w:rsidRPr="009E1944" w:rsidRDefault="009E1944" w:rsidP="009E1944">
      <w:pPr>
        <w:spacing w:after="100" w:afterAutospacing="1" w:line="240" w:lineRule="auto"/>
        <w:outlineLvl w:val="0"/>
        <w:rPr>
          <w:rFonts w:ascii="Times New Roman" w:eastAsia="Times New Roman" w:hAnsi="Times New Roman" w:cs="Times New Roman"/>
          <w:kern w:val="36"/>
          <w:sz w:val="48"/>
          <w:szCs w:val="48"/>
          <w:lang w:eastAsia="ru-RU"/>
        </w:rPr>
      </w:pPr>
      <w:r w:rsidRPr="009E1944">
        <w:rPr>
          <w:rFonts w:ascii="Times New Roman" w:eastAsia="Times New Roman" w:hAnsi="Times New Roman" w:cs="Times New Roman"/>
          <w:kern w:val="36"/>
          <w:sz w:val="48"/>
          <w:szCs w:val="48"/>
          <w:lang w:eastAsia="ru-RU"/>
        </w:rPr>
        <w:t>Відомості про самооцінювання</w:t>
      </w:r>
    </w:p>
    <w:p w:rsidR="009E1944" w:rsidRPr="009E1944" w:rsidRDefault="009E1944" w:rsidP="009E1944">
      <w:pPr>
        <w:shd w:val="clear" w:color="auto" w:fill="FFFFFF"/>
        <w:spacing w:line="240" w:lineRule="auto"/>
        <w:rPr>
          <w:rFonts w:ascii="Times New Roman" w:eastAsia="Times New Roman" w:hAnsi="Times New Roman" w:cs="Times New Roman"/>
          <w:sz w:val="24"/>
          <w:szCs w:val="24"/>
          <w:lang w:eastAsia="ru-RU"/>
        </w:rPr>
      </w:pPr>
      <w:r w:rsidRPr="009E1944">
        <w:rPr>
          <w:rFonts w:ascii="Times New Roman" w:eastAsia="Times New Roman" w:hAnsi="Times New Roman" w:cs="Times New Roman"/>
          <w:sz w:val="24"/>
          <w:szCs w:val="24"/>
          <w:lang w:eastAsia="ru-RU"/>
        </w:rPr>
        <w:t>Загальні відомості</w:t>
      </w:r>
    </w:p>
    <w:tbl>
      <w:tblPr>
        <w:tblW w:w="11340" w:type="dxa"/>
        <w:tblCellMar>
          <w:top w:w="15" w:type="dxa"/>
          <w:left w:w="15" w:type="dxa"/>
          <w:bottom w:w="15" w:type="dxa"/>
          <w:right w:w="15" w:type="dxa"/>
        </w:tblCellMar>
        <w:tblLook w:val="04A0" w:firstRow="1" w:lastRow="0" w:firstColumn="1" w:lastColumn="0" w:noHBand="0" w:noVBand="1"/>
      </w:tblPr>
      <w:tblGrid>
        <w:gridCol w:w="4529"/>
        <w:gridCol w:w="6811"/>
      </w:tblGrid>
      <w:tr w:rsidR="009E1944" w:rsidRPr="009E1944" w:rsidTr="009E1944">
        <w:tc>
          <w:tcPr>
            <w:tcW w:w="2835" w:type="dxa"/>
            <w:tcBorders>
              <w:top w:val="single" w:sz="6" w:space="0" w:color="DEE2E6"/>
              <w:left w:val="single" w:sz="6" w:space="0" w:color="DEE2E6"/>
              <w:bottom w:val="single" w:sz="6" w:space="0" w:color="DEE2E6"/>
              <w:right w:val="single" w:sz="6" w:space="0" w:color="DEE2E6"/>
            </w:tcBorders>
            <w:shd w:val="clear" w:color="auto" w:fill="F7F7F7"/>
            <w:hideMark/>
          </w:tcPr>
          <w:p w:rsidR="009E1944" w:rsidRPr="009E1944" w:rsidRDefault="009E1944" w:rsidP="009E1944">
            <w:pPr>
              <w:spacing w:after="0" w:line="240" w:lineRule="auto"/>
              <w:jc w:val="center"/>
              <w:rPr>
                <w:rFonts w:ascii="Times New Roman" w:eastAsia="Times New Roman" w:hAnsi="Times New Roman" w:cs="Times New Roman"/>
                <w:b/>
                <w:bCs/>
                <w:color w:val="212529"/>
                <w:sz w:val="24"/>
                <w:szCs w:val="24"/>
                <w:lang w:eastAsia="ru-RU"/>
              </w:rPr>
            </w:pPr>
            <w:r w:rsidRPr="009E1944">
              <w:rPr>
                <w:rFonts w:ascii="Times New Roman" w:eastAsia="Times New Roman" w:hAnsi="Times New Roman" w:cs="Times New Roman"/>
                <w:b/>
                <w:bCs/>
                <w:color w:val="212529"/>
                <w:sz w:val="24"/>
                <w:szCs w:val="24"/>
                <w:lang w:eastAsia="ru-RU"/>
              </w:rPr>
              <w:t>Реєстраційний номер ЗВО у ЄДЕБО</w:t>
            </w:r>
          </w:p>
        </w:tc>
        <w:tc>
          <w:tcPr>
            <w:tcW w:w="2835" w:type="dxa"/>
            <w:tcBorders>
              <w:top w:val="single" w:sz="6" w:space="0" w:color="DEE2E6"/>
              <w:left w:val="single" w:sz="6" w:space="0" w:color="DEE2E6"/>
              <w:bottom w:val="single" w:sz="6" w:space="0" w:color="DEE2E6"/>
              <w:right w:val="single" w:sz="6" w:space="0" w:color="DEE2E6"/>
            </w:tcBorders>
            <w:shd w:val="clear" w:color="auto" w:fill="F7F7F7"/>
            <w:hideMark/>
          </w:tcPr>
          <w:p w:rsidR="009E1944" w:rsidRPr="009E1944" w:rsidRDefault="009E1944" w:rsidP="009E1944">
            <w:pPr>
              <w:spacing w:after="0" w:line="240" w:lineRule="auto"/>
              <w:rPr>
                <w:rFonts w:ascii="Times New Roman" w:eastAsia="Times New Roman" w:hAnsi="Times New Roman" w:cs="Times New Roman"/>
                <w:color w:val="212529"/>
                <w:sz w:val="24"/>
                <w:szCs w:val="24"/>
                <w:lang w:eastAsia="ru-RU"/>
              </w:rPr>
            </w:pPr>
            <w:r w:rsidRPr="009E1944">
              <w:rPr>
                <w:rFonts w:ascii="Times New Roman" w:eastAsia="Times New Roman" w:hAnsi="Times New Roman" w:cs="Times New Roman"/>
                <w:color w:val="212529"/>
                <w:sz w:val="24"/>
                <w:szCs w:val="24"/>
                <w:lang w:eastAsia="ru-RU"/>
              </w:rPr>
              <w:t>48</w:t>
            </w:r>
          </w:p>
        </w:tc>
      </w:tr>
      <w:tr w:rsidR="009E1944" w:rsidRPr="009E1944" w:rsidTr="009E1944">
        <w:tc>
          <w:tcPr>
            <w:tcW w:w="2835" w:type="dxa"/>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spacing w:after="0" w:line="240" w:lineRule="auto"/>
              <w:jc w:val="center"/>
              <w:rPr>
                <w:rFonts w:ascii="Times New Roman" w:eastAsia="Times New Roman" w:hAnsi="Times New Roman" w:cs="Times New Roman"/>
                <w:b/>
                <w:bCs/>
                <w:color w:val="212529"/>
                <w:sz w:val="24"/>
                <w:szCs w:val="24"/>
                <w:lang w:eastAsia="ru-RU"/>
              </w:rPr>
            </w:pPr>
            <w:r w:rsidRPr="009E1944">
              <w:rPr>
                <w:rFonts w:ascii="Times New Roman" w:eastAsia="Times New Roman" w:hAnsi="Times New Roman" w:cs="Times New Roman"/>
                <w:b/>
                <w:bCs/>
                <w:color w:val="212529"/>
                <w:sz w:val="24"/>
                <w:szCs w:val="24"/>
                <w:lang w:eastAsia="ru-RU"/>
              </w:rPr>
              <w:t>Повна назва ЗВО</w:t>
            </w:r>
          </w:p>
        </w:tc>
        <w:tc>
          <w:tcPr>
            <w:tcW w:w="2835" w:type="dxa"/>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spacing w:after="0" w:line="240" w:lineRule="auto"/>
              <w:rPr>
                <w:rFonts w:ascii="Times New Roman" w:eastAsia="Times New Roman" w:hAnsi="Times New Roman" w:cs="Times New Roman"/>
                <w:color w:val="212529"/>
                <w:sz w:val="24"/>
                <w:szCs w:val="24"/>
                <w:lang w:eastAsia="ru-RU"/>
              </w:rPr>
            </w:pPr>
            <w:r w:rsidRPr="009E1944">
              <w:rPr>
                <w:rFonts w:ascii="Times New Roman" w:eastAsia="Times New Roman" w:hAnsi="Times New Roman" w:cs="Times New Roman"/>
                <w:color w:val="212529"/>
                <w:sz w:val="24"/>
                <w:szCs w:val="24"/>
                <w:lang w:eastAsia="ru-RU"/>
              </w:rPr>
              <w:t>Херсонський державний університет</w:t>
            </w:r>
          </w:p>
        </w:tc>
      </w:tr>
      <w:tr w:rsidR="009E1944" w:rsidRPr="009E1944" w:rsidTr="009E1944">
        <w:tc>
          <w:tcPr>
            <w:tcW w:w="2835" w:type="dxa"/>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spacing w:after="0" w:line="240" w:lineRule="auto"/>
              <w:jc w:val="center"/>
              <w:rPr>
                <w:rFonts w:ascii="Times New Roman" w:eastAsia="Times New Roman" w:hAnsi="Times New Roman" w:cs="Times New Roman"/>
                <w:b/>
                <w:bCs/>
                <w:color w:val="212529"/>
                <w:sz w:val="24"/>
                <w:szCs w:val="24"/>
                <w:lang w:eastAsia="ru-RU"/>
              </w:rPr>
            </w:pPr>
            <w:r w:rsidRPr="009E1944">
              <w:rPr>
                <w:rFonts w:ascii="Times New Roman" w:eastAsia="Times New Roman" w:hAnsi="Times New Roman" w:cs="Times New Roman"/>
                <w:b/>
                <w:bCs/>
                <w:color w:val="212529"/>
                <w:sz w:val="24"/>
                <w:szCs w:val="24"/>
                <w:lang w:eastAsia="ru-RU"/>
              </w:rPr>
              <w:t>Ідентифікаційний код ЗВО</w:t>
            </w:r>
          </w:p>
        </w:tc>
        <w:tc>
          <w:tcPr>
            <w:tcW w:w="2835" w:type="dxa"/>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spacing w:after="0" w:line="240" w:lineRule="auto"/>
              <w:rPr>
                <w:rFonts w:ascii="Times New Roman" w:eastAsia="Times New Roman" w:hAnsi="Times New Roman" w:cs="Times New Roman"/>
                <w:color w:val="212529"/>
                <w:sz w:val="24"/>
                <w:szCs w:val="24"/>
                <w:lang w:eastAsia="ru-RU"/>
              </w:rPr>
            </w:pPr>
            <w:r w:rsidRPr="009E1944">
              <w:rPr>
                <w:rFonts w:ascii="Times New Roman" w:eastAsia="Times New Roman" w:hAnsi="Times New Roman" w:cs="Times New Roman"/>
                <w:color w:val="212529"/>
                <w:sz w:val="24"/>
                <w:szCs w:val="24"/>
                <w:lang w:eastAsia="ru-RU"/>
              </w:rPr>
              <w:t>02125609</w:t>
            </w:r>
          </w:p>
        </w:tc>
      </w:tr>
      <w:tr w:rsidR="009E1944" w:rsidRPr="009E1944" w:rsidTr="009E1944">
        <w:tc>
          <w:tcPr>
            <w:tcW w:w="2835" w:type="dxa"/>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spacing w:after="0" w:line="240" w:lineRule="auto"/>
              <w:jc w:val="center"/>
              <w:rPr>
                <w:rFonts w:ascii="Times New Roman" w:eastAsia="Times New Roman" w:hAnsi="Times New Roman" w:cs="Times New Roman"/>
                <w:b/>
                <w:bCs/>
                <w:color w:val="212529"/>
                <w:sz w:val="24"/>
                <w:szCs w:val="24"/>
                <w:lang w:eastAsia="ru-RU"/>
              </w:rPr>
            </w:pPr>
            <w:r w:rsidRPr="009E1944">
              <w:rPr>
                <w:rFonts w:ascii="Times New Roman" w:eastAsia="Times New Roman" w:hAnsi="Times New Roman" w:cs="Times New Roman"/>
                <w:b/>
                <w:bCs/>
                <w:color w:val="212529"/>
                <w:sz w:val="24"/>
                <w:szCs w:val="24"/>
                <w:lang w:eastAsia="ru-RU"/>
              </w:rPr>
              <w:t>ПІБ керівника ЗВО</w:t>
            </w:r>
          </w:p>
        </w:tc>
        <w:tc>
          <w:tcPr>
            <w:tcW w:w="2835" w:type="dxa"/>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spacing w:after="0" w:line="240" w:lineRule="auto"/>
              <w:rPr>
                <w:rFonts w:ascii="Times New Roman" w:eastAsia="Times New Roman" w:hAnsi="Times New Roman" w:cs="Times New Roman"/>
                <w:color w:val="212529"/>
                <w:sz w:val="24"/>
                <w:szCs w:val="24"/>
                <w:lang w:eastAsia="ru-RU"/>
              </w:rPr>
            </w:pPr>
            <w:r w:rsidRPr="009E1944">
              <w:rPr>
                <w:rFonts w:ascii="Times New Roman" w:eastAsia="Times New Roman" w:hAnsi="Times New Roman" w:cs="Times New Roman"/>
                <w:color w:val="212529"/>
                <w:sz w:val="24"/>
                <w:szCs w:val="24"/>
                <w:lang w:eastAsia="ru-RU"/>
              </w:rPr>
              <w:t>Співаковський Олександр Володимирович</w:t>
            </w:r>
          </w:p>
        </w:tc>
      </w:tr>
      <w:tr w:rsidR="009E1944" w:rsidRPr="009E1944" w:rsidTr="009E1944">
        <w:tc>
          <w:tcPr>
            <w:tcW w:w="2835" w:type="dxa"/>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spacing w:after="0" w:line="240" w:lineRule="auto"/>
              <w:jc w:val="center"/>
              <w:rPr>
                <w:rFonts w:ascii="Times New Roman" w:eastAsia="Times New Roman" w:hAnsi="Times New Roman" w:cs="Times New Roman"/>
                <w:b/>
                <w:bCs/>
                <w:color w:val="212529"/>
                <w:sz w:val="24"/>
                <w:szCs w:val="24"/>
                <w:lang w:eastAsia="ru-RU"/>
              </w:rPr>
            </w:pPr>
            <w:r w:rsidRPr="009E1944">
              <w:rPr>
                <w:rFonts w:ascii="Times New Roman" w:eastAsia="Times New Roman" w:hAnsi="Times New Roman" w:cs="Times New Roman"/>
                <w:b/>
                <w:bCs/>
                <w:color w:val="212529"/>
                <w:sz w:val="24"/>
                <w:szCs w:val="24"/>
                <w:lang w:eastAsia="ru-RU"/>
              </w:rPr>
              <w:t xml:space="preserve">Посилання на офіційний </w:t>
            </w:r>
            <w:proofErr w:type="gramStart"/>
            <w:r w:rsidRPr="009E1944">
              <w:rPr>
                <w:rFonts w:ascii="Times New Roman" w:eastAsia="Times New Roman" w:hAnsi="Times New Roman" w:cs="Times New Roman"/>
                <w:b/>
                <w:bCs/>
                <w:color w:val="212529"/>
                <w:sz w:val="24"/>
                <w:szCs w:val="24"/>
                <w:lang w:eastAsia="ru-RU"/>
              </w:rPr>
              <w:t>веб-сайт</w:t>
            </w:r>
            <w:proofErr w:type="gramEnd"/>
            <w:r w:rsidRPr="009E1944">
              <w:rPr>
                <w:rFonts w:ascii="Times New Roman" w:eastAsia="Times New Roman" w:hAnsi="Times New Roman" w:cs="Times New Roman"/>
                <w:b/>
                <w:bCs/>
                <w:color w:val="212529"/>
                <w:sz w:val="24"/>
                <w:szCs w:val="24"/>
                <w:lang w:eastAsia="ru-RU"/>
              </w:rPr>
              <w:t xml:space="preserve"> ЗВО</w:t>
            </w:r>
          </w:p>
        </w:tc>
        <w:tc>
          <w:tcPr>
            <w:tcW w:w="2835" w:type="dxa"/>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spacing w:after="0" w:line="240" w:lineRule="auto"/>
              <w:rPr>
                <w:rFonts w:ascii="Times New Roman" w:eastAsia="Times New Roman" w:hAnsi="Times New Roman" w:cs="Times New Roman"/>
                <w:color w:val="212529"/>
                <w:sz w:val="24"/>
                <w:szCs w:val="24"/>
                <w:lang w:eastAsia="ru-RU"/>
              </w:rPr>
            </w:pPr>
            <w:r w:rsidRPr="009E1944">
              <w:rPr>
                <w:rFonts w:ascii="Times New Roman" w:eastAsia="Times New Roman" w:hAnsi="Times New Roman" w:cs="Times New Roman"/>
                <w:color w:val="212529"/>
                <w:sz w:val="24"/>
                <w:szCs w:val="24"/>
                <w:lang w:eastAsia="ru-RU"/>
              </w:rPr>
              <w:t>www.ksu.ks.ua</w:t>
            </w:r>
          </w:p>
        </w:tc>
      </w:tr>
      <w:tr w:rsidR="009E1944" w:rsidRPr="009E1944" w:rsidTr="009E1944">
        <w:tc>
          <w:tcPr>
            <w:tcW w:w="2835" w:type="dxa"/>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spacing w:after="0" w:line="240" w:lineRule="auto"/>
              <w:jc w:val="center"/>
              <w:rPr>
                <w:rFonts w:ascii="Times New Roman" w:eastAsia="Times New Roman" w:hAnsi="Times New Roman" w:cs="Times New Roman"/>
                <w:b/>
                <w:bCs/>
                <w:color w:val="212529"/>
                <w:sz w:val="24"/>
                <w:szCs w:val="24"/>
                <w:lang w:eastAsia="ru-RU"/>
              </w:rPr>
            </w:pPr>
            <w:r w:rsidRPr="009E1944">
              <w:rPr>
                <w:rFonts w:ascii="Times New Roman" w:eastAsia="Times New Roman" w:hAnsi="Times New Roman" w:cs="Times New Roman"/>
                <w:b/>
                <w:bCs/>
                <w:color w:val="212529"/>
                <w:sz w:val="24"/>
                <w:szCs w:val="24"/>
                <w:lang w:eastAsia="ru-RU"/>
              </w:rPr>
              <w:t>Реєстраційний номер ВСП ЗВО у ЄДЕБО</w:t>
            </w:r>
          </w:p>
        </w:tc>
        <w:tc>
          <w:tcPr>
            <w:tcW w:w="2835" w:type="dxa"/>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spacing w:after="0" w:line="240" w:lineRule="auto"/>
              <w:rPr>
                <w:rFonts w:ascii="Times New Roman" w:eastAsia="Times New Roman" w:hAnsi="Times New Roman" w:cs="Times New Roman"/>
                <w:color w:val="212529"/>
                <w:sz w:val="24"/>
                <w:szCs w:val="24"/>
                <w:lang w:eastAsia="ru-RU"/>
              </w:rPr>
            </w:pPr>
            <w:r w:rsidRPr="009E1944">
              <w:rPr>
                <w:rFonts w:ascii="Times New Roman" w:eastAsia="Times New Roman" w:hAnsi="Times New Roman" w:cs="Times New Roman"/>
                <w:color w:val="212529"/>
                <w:sz w:val="24"/>
                <w:szCs w:val="24"/>
                <w:lang w:eastAsia="ru-RU"/>
              </w:rPr>
              <w:t>-</w:t>
            </w:r>
          </w:p>
        </w:tc>
      </w:tr>
      <w:tr w:rsidR="009E1944" w:rsidRPr="009E1944" w:rsidTr="009E1944">
        <w:tc>
          <w:tcPr>
            <w:tcW w:w="2835" w:type="dxa"/>
            <w:tcBorders>
              <w:top w:val="single" w:sz="6" w:space="0" w:color="DEE2E6"/>
              <w:left w:val="single" w:sz="6" w:space="0" w:color="DEE2E6"/>
              <w:bottom w:val="single" w:sz="6" w:space="0" w:color="DEE2E6"/>
              <w:right w:val="single" w:sz="6" w:space="0" w:color="DEE2E6"/>
            </w:tcBorders>
            <w:shd w:val="clear" w:color="auto" w:fill="F7F7F7"/>
            <w:hideMark/>
          </w:tcPr>
          <w:p w:rsidR="009E1944" w:rsidRPr="009E1944" w:rsidRDefault="009E1944" w:rsidP="009E1944">
            <w:pPr>
              <w:spacing w:after="0" w:line="240" w:lineRule="auto"/>
              <w:jc w:val="center"/>
              <w:rPr>
                <w:rFonts w:ascii="Times New Roman" w:eastAsia="Times New Roman" w:hAnsi="Times New Roman" w:cs="Times New Roman"/>
                <w:b/>
                <w:bCs/>
                <w:color w:val="212529"/>
                <w:sz w:val="24"/>
                <w:szCs w:val="24"/>
                <w:lang w:eastAsia="ru-RU"/>
              </w:rPr>
            </w:pPr>
            <w:r w:rsidRPr="009E1944">
              <w:rPr>
                <w:rFonts w:ascii="Times New Roman" w:eastAsia="Times New Roman" w:hAnsi="Times New Roman" w:cs="Times New Roman"/>
                <w:b/>
                <w:bCs/>
                <w:color w:val="212529"/>
                <w:sz w:val="24"/>
                <w:szCs w:val="24"/>
                <w:lang w:eastAsia="ru-RU"/>
              </w:rPr>
              <w:t>ID освітньої програми в ЄДЕБО</w:t>
            </w:r>
          </w:p>
        </w:tc>
        <w:tc>
          <w:tcPr>
            <w:tcW w:w="2835" w:type="dxa"/>
            <w:tcBorders>
              <w:top w:val="single" w:sz="6" w:space="0" w:color="DEE2E6"/>
              <w:left w:val="single" w:sz="6" w:space="0" w:color="DEE2E6"/>
              <w:bottom w:val="single" w:sz="6" w:space="0" w:color="DEE2E6"/>
              <w:right w:val="single" w:sz="6" w:space="0" w:color="DEE2E6"/>
            </w:tcBorders>
            <w:shd w:val="clear" w:color="auto" w:fill="F7F7F7"/>
            <w:hideMark/>
          </w:tcPr>
          <w:p w:rsidR="009E1944" w:rsidRPr="009E1944" w:rsidRDefault="009E1944" w:rsidP="009E1944">
            <w:pPr>
              <w:spacing w:after="0" w:line="240" w:lineRule="auto"/>
              <w:rPr>
                <w:rFonts w:ascii="Times New Roman" w:eastAsia="Times New Roman" w:hAnsi="Times New Roman" w:cs="Times New Roman"/>
                <w:color w:val="212529"/>
                <w:sz w:val="24"/>
                <w:szCs w:val="24"/>
                <w:lang w:eastAsia="ru-RU"/>
              </w:rPr>
            </w:pPr>
            <w:r w:rsidRPr="009E1944">
              <w:rPr>
                <w:rFonts w:ascii="Times New Roman" w:eastAsia="Times New Roman" w:hAnsi="Times New Roman" w:cs="Times New Roman"/>
                <w:color w:val="212529"/>
                <w:sz w:val="24"/>
                <w:szCs w:val="24"/>
                <w:lang w:eastAsia="ru-RU"/>
              </w:rPr>
              <w:t>27687</w:t>
            </w:r>
          </w:p>
        </w:tc>
      </w:tr>
      <w:tr w:rsidR="009E1944" w:rsidRPr="009E1944" w:rsidTr="009E1944">
        <w:tc>
          <w:tcPr>
            <w:tcW w:w="2835" w:type="dxa"/>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spacing w:after="0" w:line="240" w:lineRule="auto"/>
              <w:jc w:val="center"/>
              <w:rPr>
                <w:rFonts w:ascii="Times New Roman" w:eastAsia="Times New Roman" w:hAnsi="Times New Roman" w:cs="Times New Roman"/>
                <w:b/>
                <w:bCs/>
                <w:color w:val="212529"/>
                <w:sz w:val="24"/>
                <w:szCs w:val="24"/>
                <w:lang w:eastAsia="ru-RU"/>
              </w:rPr>
            </w:pPr>
            <w:r w:rsidRPr="009E1944">
              <w:rPr>
                <w:rFonts w:ascii="Times New Roman" w:eastAsia="Times New Roman" w:hAnsi="Times New Roman" w:cs="Times New Roman"/>
                <w:b/>
                <w:bCs/>
                <w:color w:val="212529"/>
                <w:sz w:val="24"/>
                <w:szCs w:val="24"/>
                <w:lang w:eastAsia="ru-RU"/>
              </w:rPr>
              <w:t>Назва ОП</w:t>
            </w:r>
          </w:p>
        </w:tc>
        <w:tc>
          <w:tcPr>
            <w:tcW w:w="2835" w:type="dxa"/>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spacing w:after="0" w:line="240" w:lineRule="auto"/>
              <w:rPr>
                <w:rFonts w:ascii="Times New Roman" w:eastAsia="Times New Roman" w:hAnsi="Times New Roman" w:cs="Times New Roman"/>
                <w:color w:val="212529"/>
                <w:sz w:val="24"/>
                <w:szCs w:val="24"/>
                <w:lang w:eastAsia="ru-RU"/>
              </w:rPr>
            </w:pPr>
            <w:r w:rsidRPr="009E1944">
              <w:rPr>
                <w:rFonts w:ascii="Times New Roman" w:eastAsia="Times New Roman" w:hAnsi="Times New Roman" w:cs="Times New Roman"/>
                <w:color w:val="212529"/>
                <w:sz w:val="24"/>
                <w:szCs w:val="24"/>
                <w:lang w:eastAsia="ru-RU"/>
              </w:rPr>
              <w:t>Середня освіта (біологія та здоров`я людини)</w:t>
            </w:r>
          </w:p>
        </w:tc>
      </w:tr>
      <w:tr w:rsidR="009E1944" w:rsidRPr="009E1944" w:rsidTr="009E1944">
        <w:tc>
          <w:tcPr>
            <w:tcW w:w="2835" w:type="dxa"/>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spacing w:after="0" w:line="240" w:lineRule="auto"/>
              <w:jc w:val="center"/>
              <w:rPr>
                <w:rFonts w:ascii="Times New Roman" w:eastAsia="Times New Roman" w:hAnsi="Times New Roman" w:cs="Times New Roman"/>
                <w:b/>
                <w:bCs/>
                <w:color w:val="212529"/>
                <w:sz w:val="24"/>
                <w:szCs w:val="24"/>
                <w:lang w:eastAsia="ru-RU"/>
              </w:rPr>
            </w:pPr>
            <w:r w:rsidRPr="009E1944">
              <w:rPr>
                <w:rFonts w:ascii="Times New Roman" w:eastAsia="Times New Roman" w:hAnsi="Times New Roman" w:cs="Times New Roman"/>
                <w:b/>
                <w:bCs/>
                <w:color w:val="212529"/>
                <w:sz w:val="24"/>
                <w:szCs w:val="24"/>
                <w:lang w:eastAsia="ru-RU"/>
              </w:rPr>
              <w:t>Реквізити рішення про ліцензування спеціальності на відповідному рівні вищої освіти</w:t>
            </w:r>
          </w:p>
        </w:tc>
        <w:tc>
          <w:tcPr>
            <w:tcW w:w="2835" w:type="dxa"/>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spacing w:after="0" w:line="240" w:lineRule="auto"/>
              <w:rPr>
                <w:rFonts w:ascii="Times New Roman" w:eastAsia="Times New Roman" w:hAnsi="Times New Roman" w:cs="Times New Roman"/>
                <w:color w:val="212529"/>
                <w:sz w:val="24"/>
                <w:szCs w:val="24"/>
                <w:lang w:eastAsia="ru-RU"/>
              </w:rPr>
            </w:pPr>
            <w:r w:rsidRPr="009E1944">
              <w:rPr>
                <w:rFonts w:ascii="Times New Roman" w:eastAsia="Times New Roman" w:hAnsi="Times New Roman" w:cs="Times New Roman"/>
                <w:color w:val="212529"/>
                <w:sz w:val="24"/>
                <w:szCs w:val="24"/>
                <w:lang w:eastAsia="ru-RU"/>
              </w:rPr>
              <w:t>Наказ МОН від 13.06.2018 року № 1253-л</w:t>
            </w:r>
          </w:p>
        </w:tc>
      </w:tr>
      <w:tr w:rsidR="009E1944" w:rsidRPr="009E1944" w:rsidTr="009E1944">
        <w:tc>
          <w:tcPr>
            <w:tcW w:w="2835" w:type="dxa"/>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spacing w:after="0" w:line="240" w:lineRule="auto"/>
              <w:jc w:val="center"/>
              <w:rPr>
                <w:rFonts w:ascii="Times New Roman" w:eastAsia="Times New Roman" w:hAnsi="Times New Roman" w:cs="Times New Roman"/>
                <w:b/>
                <w:bCs/>
                <w:color w:val="212529"/>
                <w:sz w:val="24"/>
                <w:szCs w:val="24"/>
                <w:lang w:eastAsia="ru-RU"/>
              </w:rPr>
            </w:pPr>
            <w:r w:rsidRPr="009E1944">
              <w:rPr>
                <w:rFonts w:ascii="Times New Roman" w:eastAsia="Times New Roman" w:hAnsi="Times New Roman" w:cs="Times New Roman"/>
                <w:b/>
                <w:bCs/>
                <w:color w:val="212529"/>
                <w:sz w:val="24"/>
                <w:szCs w:val="24"/>
                <w:lang w:eastAsia="ru-RU"/>
              </w:rPr>
              <w:t>Цикл (рівень вищої освіти)</w:t>
            </w:r>
          </w:p>
        </w:tc>
        <w:tc>
          <w:tcPr>
            <w:tcW w:w="2835" w:type="dxa"/>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spacing w:after="0" w:line="240" w:lineRule="auto"/>
              <w:rPr>
                <w:rFonts w:ascii="Times New Roman" w:eastAsia="Times New Roman" w:hAnsi="Times New Roman" w:cs="Times New Roman"/>
                <w:color w:val="212529"/>
                <w:sz w:val="24"/>
                <w:szCs w:val="24"/>
                <w:lang w:eastAsia="ru-RU"/>
              </w:rPr>
            </w:pPr>
            <w:r w:rsidRPr="009E1944">
              <w:rPr>
                <w:rFonts w:ascii="Times New Roman" w:eastAsia="Times New Roman" w:hAnsi="Times New Roman" w:cs="Times New Roman"/>
                <w:color w:val="212529"/>
                <w:sz w:val="24"/>
                <w:szCs w:val="24"/>
                <w:lang w:eastAsia="ru-RU"/>
              </w:rPr>
              <w:t>Магістр</w:t>
            </w:r>
          </w:p>
        </w:tc>
      </w:tr>
      <w:tr w:rsidR="009E1944" w:rsidRPr="009E1944" w:rsidTr="009E1944">
        <w:tc>
          <w:tcPr>
            <w:tcW w:w="2835" w:type="dxa"/>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spacing w:after="0" w:line="240" w:lineRule="auto"/>
              <w:jc w:val="center"/>
              <w:rPr>
                <w:rFonts w:ascii="Times New Roman" w:eastAsia="Times New Roman" w:hAnsi="Times New Roman" w:cs="Times New Roman"/>
                <w:b/>
                <w:bCs/>
                <w:color w:val="212529"/>
                <w:sz w:val="24"/>
                <w:szCs w:val="24"/>
                <w:lang w:eastAsia="ru-RU"/>
              </w:rPr>
            </w:pPr>
            <w:r w:rsidRPr="009E1944">
              <w:rPr>
                <w:rFonts w:ascii="Times New Roman" w:eastAsia="Times New Roman" w:hAnsi="Times New Roman" w:cs="Times New Roman"/>
                <w:b/>
                <w:bCs/>
                <w:color w:val="212529"/>
                <w:sz w:val="24"/>
                <w:szCs w:val="24"/>
                <w:lang w:eastAsia="ru-RU"/>
              </w:rPr>
              <w:t>Галузь знань, спеціальність</w:t>
            </w:r>
          </w:p>
        </w:tc>
        <w:tc>
          <w:tcPr>
            <w:tcW w:w="2835" w:type="dxa"/>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spacing w:after="0" w:line="240" w:lineRule="auto"/>
              <w:rPr>
                <w:rFonts w:ascii="Times New Roman" w:eastAsia="Times New Roman" w:hAnsi="Times New Roman" w:cs="Times New Roman"/>
                <w:color w:val="212529"/>
                <w:sz w:val="24"/>
                <w:szCs w:val="24"/>
                <w:lang w:eastAsia="ru-RU"/>
              </w:rPr>
            </w:pPr>
            <w:r w:rsidRPr="009E1944">
              <w:rPr>
                <w:rFonts w:ascii="Times New Roman" w:eastAsia="Times New Roman" w:hAnsi="Times New Roman" w:cs="Times New Roman"/>
                <w:color w:val="212529"/>
                <w:sz w:val="24"/>
                <w:szCs w:val="24"/>
                <w:lang w:eastAsia="ru-RU"/>
              </w:rPr>
              <w:t>01 Освіта/Педагогіка</w:t>
            </w:r>
          </w:p>
        </w:tc>
      </w:tr>
      <w:tr w:rsidR="009E1944" w:rsidRPr="009E1944" w:rsidTr="009E1944">
        <w:tc>
          <w:tcPr>
            <w:tcW w:w="2835" w:type="dxa"/>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spacing w:after="0" w:line="240" w:lineRule="auto"/>
              <w:jc w:val="center"/>
              <w:rPr>
                <w:rFonts w:ascii="Times New Roman" w:eastAsia="Times New Roman" w:hAnsi="Times New Roman" w:cs="Times New Roman"/>
                <w:b/>
                <w:bCs/>
                <w:color w:val="212529"/>
                <w:sz w:val="24"/>
                <w:szCs w:val="24"/>
                <w:lang w:eastAsia="ru-RU"/>
              </w:rPr>
            </w:pPr>
            <w:r w:rsidRPr="009E1944">
              <w:rPr>
                <w:rFonts w:ascii="Times New Roman" w:eastAsia="Times New Roman" w:hAnsi="Times New Roman" w:cs="Times New Roman"/>
                <w:b/>
                <w:bCs/>
                <w:color w:val="212529"/>
                <w:sz w:val="24"/>
                <w:szCs w:val="24"/>
                <w:lang w:eastAsia="ru-RU"/>
              </w:rPr>
              <w:t>Спеціалізація</w:t>
            </w:r>
          </w:p>
        </w:tc>
        <w:tc>
          <w:tcPr>
            <w:tcW w:w="2835" w:type="dxa"/>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spacing w:after="0" w:line="240" w:lineRule="auto"/>
              <w:rPr>
                <w:rFonts w:ascii="Times New Roman" w:eastAsia="Times New Roman" w:hAnsi="Times New Roman" w:cs="Times New Roman"/>
                <w:color w:val="212529"/>
                <w:sz w:val="24"/>
                <w:szCs w:val="24"/>
                <w:lang w:eastAsia="ru-RU"/>
              </w:rPr>
            </w:pPr>
            <w:r w:rsidRPr="009E1944">
              <w:rPr>
                <w:rFonts w:ascii="Times New Roman" w:eastAsia="Times New Roman" w:hAnsi="Times New Roman" w:cs="Times New Roman"/>
                <w:color w:val="212529"/>
                <w:sz w:val="24"/>
                <w:szCs w:val="24"/>
                <w:lang w:eastAsia="ru-RU"/>
              </w:rPr>
              <w:t>014 Середня освіта</w:t>
            </w:r>
          </w:p>
        </w:tc>
      </w:tr>
      <w:tr w:rsidR="009E1944" w:rsidRPr="009E1944" w:rsidTr="009E1944">
        <w:tc>
          <w:tcPr>
            <w:tcW w:w="2835" w:type="dxa"/>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spacing w:after="0" w:line="240" w:lineRule="auto"/>
              <w:jc w:val="center"/>
              <w:rPr>
                <w:rFonts w:ascii="Times New Roman" w:eastAsia="Times New Roman" w:hAnsi="Times New Roman" w:cs="Times New Roman"/>
                <w:b/>
                <w:bCs/>
                <w:color w:val="212529"/>
                <w:sz w:val="24"/>
                <w:szCs w:val="24"/>
                <w:lang w:eastAsia="ru-RU"/>
              </w:rPr>
            </w:pPr>
            <w:r w:rsidRPr="009E1944">
              <w:rPr>
                <w:rFonts w:ascii="Times New Roman" w:eastAsia="Times New Roman" w:hAnsi="Times New Roman" w:cs="Times New Roman"/>
                <w:b/>
                <w:bCs/>
                <w:color w:val="212529"/>
                <w:sz w:val="24"/>
                <w:szCs w:val="24"/>
                <w:lang w:eastAsia="ru-RU"/>
              </w:rPr>
              <w:t>Структурний підрозділ, що забезпечує реалізацію ОП</w:t>
            </w:r>
          </w:p>
        </w:tc>
        <w:tc>
          <w:tcPr>
            <w:tcW w:w="2835" w:type="dxa"/>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spacing w:after="0" w:line="240" w:lineRule="auto"/>
              <w:rPr>
                <w:rFonts w:ascii="Times New Roman" w:eastAsia="Times New Roman" w:hAnsi="Times New Roman" w:cs="Times New Roman"/>
                <w:color w:val="212529"/>
                <w:sz w:val="24"/>
                <w:szCs w:val="24"/>
                <w:lang w:eastAsia="ru-RU"/>
              </w:rPr>
            </w:pPr>
            <w:r w:rsidRPr="009E1944">
              <w:rPr>
                <w:rFonts w:ascii="Times New Roman" w:eastAsia="Times New Roman" w:hAnsi="Times New Roman" w:cs="Times New Roman"/>
                <w:color w:val="212529"/>
                <w:sz w:val="24"/>
                <w:szCs w:val="24"/>
                <w:lang w:eastAsia="ru-RU"/>
              </w:rPr>
              <w:t>Кафедра біології людини та імунології</w:t>
            </w:r>
          </w:p>
        </w:tc>
      </w:tr>
      <w:tr w:rsidR="009E1944" w:rsidRPr="009E1944" w:rsidTr="009E1944">
        <w:tc>
          <w:tcPr>
            <w:tcW w:w="2835" w:type="dxa"/>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spacing w:after="0" w:line="240" w:lineRule="auto"/>
              <w:jc w:val="center"/>
              <w:rPr>
                <w:rFonts w:ascii="Times New Roman" w:eastAsia="Times New Roman" w:hAnsi="Times New Roman" w:cs="Times New Roman"/>
                <w:b/>
                <w:bCs/>
                <w:color w:val="212529"/>
                <w:sz w:val="24"/>
                <w:szCs w:val="24"/>
                <w:lang w:eastAsia="ru-RU"/>
              </w:rPr>
            </w:pPr>
            <w:r w:rsidRPr="009E1944">
              <w:rPr>
                <w:rFonts w:ascii="Times New Roman" w:eastAsia="Times New Roman" w:hAnsi="Times New Roman" w:cs="Times New Roman"/>
                <w:b/>
                <w:bCs/>
                <w:color w:val="212529"/>
                <w:sz w:val="24"/>
                <w:szCs w:val="24"/>
                <w:lang w:eastAsia="ru-RU"/>
              </w:rPr>
              <w:t>Професійна кваліфікація, яка присвоюється за ОП (за наявності)</w:t>
            </w:r>
          </w:p>
        </w:tc>
        <w:tc>
          <w:tcPr>
            <w:tcW w:w="2835" w:type="dxa"/>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spacing w:after="0" w:line="240" w:lineRule="auto"/>
              <w:rPr>
                <w:rFonts w:ascii="Times New Roman" w:eastAsia="Times New Roman" w:hAnsi="Times New Roman" w:cs="Times New Roman"/>
                <w:color w:val="212529"/>
                <w:sz w:val="24"/>
                <w:szCs w:val="24"/>
                <w:lang w:eastAsia="ru-RU"/>
              </w:rPr>
            </w:pPr>
            <w:r w:rsidRPr="009E1944">
              <w:rPr>
                <w:rFonts w:ascii="Times New Roman" w:eastAsia="Times New Roman" w:hAnsi="Times New Roman" w:cs="Times New Roman"/>
                <w:color w:val="212529"/>
                <w:sz w:val="24"/>
                <w:szCs w:val="24"/>
                <w:lang w:eastAsia="ru-RU"/>
              </w:rPr>
              <w:t>Вчитель біології та основ здоров'я</w:t>
            </w:r>
          </w:p>
        </w:tc>
      </w:tr>
      <w:tr w:rsidR="009E1944" w:rsidRPr="009E1944" w:rsidTr="009E1944">
        <w:tc>
          <w:tcPr>
            <w:tcW w:w="2835" w:type="dxa"/>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spacing w:after="0" w:line="240" w:lineRule="auto"/>
              <w:jc w:val="center"/>
              <w:rPr>
                <w:rFonts w:ascii="Times New Roman" w:eastAsia="Times New Roman" w:hAnsi="Times New Roman" w:cs="Times New Roman"/>
                <w:b/>
                <w:bCs/>
                <w:color w:val="212529"/>
                <w:sz w:val="24"/>
                <w:szCs w:val="24"/>
                <w:lang w:eastAsia="ru-RU"/>
              </w:rPr>
            </w:pPr>
            <w:r w:rsidRPr="009E1944">
              <w:rPr>
                <w:rFonts w:ascii="Times New Roman" w:eastAsia="Times New Roman" w:hAnsi="Times New Roman" w:cs="Times New Roman"/>
                <w:b/>
                <w:bCs/>
                <w:color w:val="212529"/>
                <w:sz w:val="24"/>
                <w:szCs w:val="24"/>
                <w:lang w:eastAsia="ru-RU"/>
              </w:rPr>
              <w:t>Мова (мови) викладання</w:t>
            </w:r>
          </w:p>
        </w:tc>
        <w:tc>
          <w:tcPr>
            <w:tcW w:w="2835" w:type="dxa"/>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spacing w:after="0" w:line="240" w:lineRule="auto"/>
              <w:rPr>
                <w:rFonts w:ascii="Times New Roman" w:eastAsia="Times New Roman" w:hAnsi="Times New Roman" w:cs="Times New Roman"/>
                <w:color w:val="212529"/>
                <w:sz w:val="24"/>
                <w:szCs w:val="24"/>
                <w:lang w:eastAsia="ru-RU"/>
              </w:rPr>
            </w:pPr>
            <w:r w:rsidRPr="009E1944">
              <w:rPr>
                <w:rFonts w:ascii="Times New Roman" w:eastAsia="Times New Roman" w:hAnsi="Times New Roman" w:cs="Times New Roman"/>
                <w:color w:val="212529"/>
                <w:sz w:val="24"/>
                <w:szCs w:val="24"/>
                <w:lang w:eastAsia="ru-RU"/>
              </w:rPr>
              <w:t>Українська</w:t>
            </w:r>
          </w:p>
        </w:tc>
      </w:tr>
      <w:tr w:rsidR="009E1944" w:rsidRPr="009E1944" w:rsidTr="009E1944">
        <w:tc>
          <w:tcPr>
            <w:tcW w:w="2835" w:type="dxa"/>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spacing w:after="0" w:line="240" w:lineRule="auto"/>
              <w:jc w:val="center"/>
              <w:rPr>
                <w:rFonts w:ascii="Times New Roman" w:eastAsia="Times New Roman" w:hAnsi="Times New Roman" w:cs="Times New Roman"/>
                <w:b/>
                <w:bCs/>
                <w:color w:val="212529"/>
                <w:sz w:val="24"/>
                <w:szCs w:val="24"/>
                <w:lang w:eastAsia="ru-RU"/>
              </w:rPr>
            </w:pPr>
            <w:r w:rsidRPr="009E1944">
              <w:rPr>
                <w:rFonts w:ascii="Times New Roman" w:eastAsia="Times New Roman" w:hAnsi="Times New Roman" w:cs="Times New Roman"/>
                <w:b/>
                <w:bCs/>
                <w:color w:val="212529"/>
                <w:sz w:val="24"/>
                <w:szCs w:val="24"/>
                <w:lang w:eastAsia="ru-RU"/>
              </w:rPr>
              <w:t>ПІБ та посада гаранта ОП</w:t>
            </w:r>
          </w:p>
        </w:tc>
        <w:tc>
          <w:tcPr>
            <w:tcW w:w="2835" w:type="dxa"/>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spacing w:after="0" w:line="240" w:lineRule="auto"/>
              <w:rPr>
                <w:rFonts w:ascii="Times New Roman" w:eastAsia="Times New Roman" w:hAnsi="Times New Roman" w:cs="Times New Roman"/>
                <w:color w:val="212529"/>
                <w:sz w:val="24"/>
                <w:szCs w:val="24"/>
                <w:lang w:eastAsia="ru-RU"/>
              </w:rPr>
            </w:pPr>
            <w:r w:rsidRPr="009E1944">
              <w:rPr>
                <w:rFonts w:ascii="Times New Roman" w:eastAsia="Times New Roman" w:hAnsi="Times New Roman" w:cs="Times New Roman"/>
                <w:color w:val="212529"/>
                <w:sz w:val="24"/>
                <w:szCs w:val="24"/>
                <w:lang w:eastAsia="ru-RU"/>
              </w:rPr>
              <w:t>Сидорович Марина Михайлівна, професор кафедри біології людини і імунології</w:t>
            </w:r>
          </w:p>
        </w:tc>
      </w:tr>
      <w:tr w:rsidR="009E1944" w:rsidRPr="009E1944" w:rsidTr="009E1944">
        <w:tc>
          <w:tcPr>
            <w:tcW w:w="2835" w:type="dxa"/>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spacing w:after="0" w:line="240" w:lineRule="auto"/>
              <w:jc w:val="center"/>
              <w:rPr>
                <w:rFonts w:ascii="Times New Roman" w:eastAsia="Times New Roman" w:hAnsi="Times New Roman" w:cs="Times New Roman"/>
                <w:b/>
                <w:bCs/>
                <w:color w:val="212529"/>
                <w:sz w:val="24"/>
                <w:szCs w:val="24"/>
                <w:lang w:eastAsia="ru-RU"/>
              </w:rPr>
            </w:pPr>
            <w:r w:rsidRPr="009E1944">
              <w:rPr>
                <w:rFonts w:ascii="Times New Roman" w:eastAsia="Times New Roman" w:hAnsi="Times New Roman" w:cs="Times New Roman"/>
                <w:b/>
                <w:bCs/>
                <w:color w:val="212529"/>
                <w:sz w:val="24"/>
                <w:szCs w:val="24"/>
                <w:lang w:eastAsia="ru-RU"/>
              </w:rPr>
              <w:t>Загальні відомості про ОП, історію її розроблення та впровадження</w:t>
            </w:r>
          </w:p>
        </w:tc>
        <w:tc>
          <w:tcPr>
            <w:tcW w:w="2835" w:type="dxa"/>
            <w:tcBorders>
              <w:top w:val="single" w:sz="6" w:space="0" w:color="DEE2E6"/>
              <w:left w:val="single" w:sz="6" w:space="0" w:color="DEE2E6"/>
              <w:bottom w:val="single" w:sz="6" w:space="0" w:color="DEE2E6"/>
              <w:right w:val="single" w:sz="6" w:space="0" w:color="DEE2E6"/>
            </w:tcBorders>
            <w:hideMark/>
          </w:tcPr>
          <w:p w:rsidR="009E1944" w:rsidRPr="009E1944" w:rsidRDefault="009E1944" w:rsidP="00D56CC5">
            <w:pPr>
              <w:spacing w:after="0" w:line="240" w:lineRule="auto"/>
              <w:jc w:val="both"/>
              <w:rPr>
                <w:rFonts w:ascii="Times New Roman" w:eastAsia="Times New Roman" w:hAnsi="Times New Roman" w:cs="Times New Roman"/>
                <w:color w:val="212529"/>
                <w:sz w:val="24"/>
                <w:szCs w:val="24"/>
                <w:lang w:eastAsia="ru-RU"/>
              </w:rPr>
            </w:pPr>
            <w:r w:rsidRPr="009E1944">
              <w:rPr>
                <w:rFonts w:ascii="Times New Roman" w:eastAsia="Times New Roman" w:hAnsi="Times New Roman" w:cs="Times New Roman"/>
                <w:color w:val="212529"/>
                <w:sz w:val="24"/>
                <w:szCs w:val="24"/>
                <w:lang w:eastAsia="ru-RU"/>
              </w:rPr>
              <w:t xml:space="preserve">Розробка ОП Середня освіта (Біологія та здоров’я людини) пов’язана з наказом МОН № 1368 від 12.10.2017 р. https://zakon.rada.gov.ua/laws/show/z1344-17, у якому позицію 014.05 Середня освіта (Біологія) доповнені словами «здоров’я людини». ОП Середня освіта (Біологоія та здоров’я людини) створена на базі ОП Середня освіта (Біологія), що існує в ХДУ з 2016 р. Метою ОП є формування компетентностей в галузях педагогіки та методики вищої і середньої освіти та сучасної біологічної науки, для реалізації самостійної професійної діяльності. Вказане є неможливим без підвищення якості освіти, постійного оновлення освітніх компонентів на основі наукових досягнень і сучасного педагогічного доробку, створення середовища академічної мобільності. Динаміка процесів у суспільстві (зменшення народжуваності, міграція населення) призводить до зміни контингенту учнів у закладах середньої освіти, що не може не відобразитися на навантаженні вчителя-предметника. Стають більш затребувані вчителі, що викладають декілька дисциплін. Програмні результати ОП Середня освіта (Біологія та здоров’я людини) дозволять здобувачам працювати вчителем біології та вчителем основ здоров’я. У програмних </w:t>
            </w:r>
            <w:r w:rsidRPr="009E1944">
              <w:rPr>
                <w:rFonts w:ascii="Times New Roman" w:eastAsia="Times New Roman" w:hAnsi="Times New Roman" w:cs="Times New Roman"/>
                <w:color w:val="212529"/>
                <w:sz w:val="24"/>
                <w:szCs w:val="24"/>
                <w:lang w:eastAsia="ru-RU"/>
              </w:rPr>
              <w:lastRenderedPageBreak/>
              <w:t>результатах ОП врахований регіональний компонент крізь особливості флори і фауни аграрного регіону, актуальність підготовки учнів до ЗНО з біології для вступу на медичні та аграрні спеціальності. Робота у опорних школах вимагає фахівців з поглибленою підготовкою у галузі здоров’я людини, що забезпечується програмними результатами ОП. Реформування шкільної освіти призводить до того, що утворюється брак спеціалістів, які володіють сучасними педагогічними та методичними прийомами у галузі біології та здоров’я людини, та знають сучасні наукові досягнення у цих галузях. ОП «Середня освіта (Біологія та здоров’я людини)» створює передумови для саморозвитку здобувача засобами новітніх технологій навчання. Набуття вищезазначених компете</w:t>
            </w:r>
            <w:bookmarkStart w:id="0" w:name="_GoBack"/>
            <w:bookmarkEnd w:id="0"/>
            <w:r w:rsidRPr="009E1944">
              <w:rPr>
                <w:rFonts w:ascii="Times New Roman" w:eastAsia="Times New Roman" w:hAnsi="Times New Roman" w:cs="Times New Roman"/>
                <w:color w:val="212529"/>
                <w:sz w:val="24"/>
                <w:szCs w:val="24"/>
                <w:lang w:eastAsia="ru-RU"/>
              </w:rPr>
              <w:t>нтностей робить випускників ОП конкурентно спроможними на ринку праці.</w:t>
            </w:r>
          </w:p>
        </w:tc>
      </w:tr>
      <w:tr w:rsidR="009E1944" w:rsidRPr="009E1944" w:rsidTr="009E1944">
        <w:tc>
          <w:tcPr>
            <w:tcW w:w="2835" w:type="dxa"/>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spacing w:after="0" w:line="240" w:lineRule="auto"/>
              <w:jc w:val="center"/>
              <w:rPr>
                <w:rFonts w:ascii="Times New Roman" w:eastAsia="Times New Roman" w:hAnsi="Times New Roman" w:cs="Times New Roman"/>
                <w:b/>
                <w:bCs/>
                <w:color w:val="212529"/>
                <w:sz w:val="24"/>
                <w:szCs w:val="24"/>
                <w:lang w:eastAsia="ru-RU"/>
              </w:rPr>
            </w:pPr>
            <w:r w:rsidRPr="009E1944">
              <w:rPr>
                <w:rFonts w:ascii="Times New Roman" w:eastAsia="Times New Roman" w:hAnsi="Times New Roman" w:cs="Times New Roman"/>
                <w:b/>
                <w:bCs/>
                <w:color w:val="212529"/>
                <w:sz w:val="24"/>
                <w:szCs w:val="24"/>
                <w:lang w:eastAsia="ru-RU"/>
              </w:rPr>
              <w:lastRenderedPageBreak/>
              <w:t>*Освітня програма</w:t>
            </w:r>
          </w:p>
        </w:tc>
        <w:tc>
          <w:tcPr>
            <w:tcW w:w="2835" w:type="dxa"/>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spacing w:after="0" w:line="240" w:lineRule="auto"/>
              <w:rPr>
                <w:rFonts w:ascii="Times New Roman" w:eastAsia="Times New Roman" w:hAnsi="Times New Roman" w:cs="Times New Roman"/>
                <w:color w:val="212529"/>
                <w:sz w:val="24"/>
                <w:szCs w:val="24"/>
                <w:lang w:eastAsia="ru-RU"/>
              </w:rPr>
            </w:pPr>
            <w:hyperlink r:id="rId5" w:tgtFrame="_blank" w:history="1">
              <w:r w:rsidRPr="009E1944">
                <w:rPr>
                  <w:rFonts w:ascii="Times New Roman" w:eastAsia="Times New Roman" w:hAnsi="Times New Roman" w:cs="Times New Roman"/>
                  <w:color w:val="0000FF"/>
                  <w:sz w:val="24"/>
                  <w:szCs w:val="24"/>
                  <w:u w:val="single"/>
                  <w:lang w:eastAsia="ru-RU"/>
                </w:rPr>
                <w:t>ОПП 014.05 СО (Біологія та здор) МАГ ОСТАТОЧНО.docx</w:t>
              </w:r>
            </w:hyperlink>
          </w:p>
        </w:tc>
      </w:tr>
      <w:tr w:rsidR="009E1944" w:rsidRPr="009E1944" w:rsidTr="009E1944">
        <w:tc>
          <w:tcPr>
            <w:tcW w:w="2835" w:type="dxa"/>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spacing w:after="0" w:line="240" w:lineRule="auto"/>
              <w:jc w:val="center"/>
              <w:rPr>
                <w:rFonts w:ascii="Times New Roman" w:eastAsia="Times New Roman" w:hAnsi="Times New Roman" w:cs="Times New Roman"/>
                <w:b/>
                <w:bCs/>
                <w:color w:val="212529"/>
                <w:sz w:val="24"/>
                <w:szCs w:val="24"/>
                <w:lang w:eastAsia="ru-RU"/>
              </w:rPr>
            </w:pPr>
            <w:r w:rsidRPr="009E1944">
              <w:rPr>
                <w:rFonts w:ascii="Times New Roman" w:eastAsia="Times New Roman" w:hAnsi="Times New Roman" w:cs="Times New Roman"/>
                <w:b/>
                <w:bCs/>
                <w:color w:val="212529"/>
                <w:sz w:val="24"/>
                <w:szCs w:val="24"/>
                <w:lang w:eastAsia="ru-RU"/>
              </w:rPr>
              <w:t>*Навчальний план за ОП</w:t>
            </w:r>
          </w:p>
        </w:tc>
        <w:tc>
          <w:tcPr>
            <w:tcW w:w="2835" w:type="dxa"/>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spacing w:after="0" w:line="240" w:lineRule="auto"/>
              <w:rPr>
                <w:rFonts w:ascii="Times New Roman" w:eastAsia="Times New Roman" w:hAnsi="Times New Roman" w:cs="Times New Roman"/>
                <w:color w:val="212529"/>
                <w:sz w:val="24"/>
                <w:szCs w:val="24"/>
                <w:lang w:eastAsia="ru-RU"/>
              </w:rPr>
            </w:pPr>
            <w:hyperlink r:id="rId6" w:tgtFrame="_blank" w:history="1">
              <w:r w:rsidRPr="009E1944">
                <w:rPr>
                  <w:rFonts w:ascii="Times New Roman" w:eastAsia="Times New Roman" w:hAnsi="Times New Roman" w:cs="Times New Roman"/>
                  <w:color w:val="0000FF"/>
                  <w:sz w:val="24"/>
                  <w:szCs w:val="24"/>
                  <w:u w:val="single"/>
                  <w:lang w:eastAsia="ru-RU"/>
                </w:rPr>
                <w:t>Навчальний план СО (Б та ЗЛ).pdf</w:t>
              </w:r>
            </w:hyperlink>
          </w:p>
        </w:tc>
      </w:tr>
      <w:tr w:rsidR="009E1944" w:rsidRPr="009E1944" w:rsidTr="009E1944">
        <w:tc>
          <w:tcPr>
            <w:tcW w:w="2835" w:type="dxa"/>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spacing w:after="0" w:line="240" w:lineRule="auto"/>
              <w:jc w:val="center"/>
              <w:rPr>
                <w:rFonts w:ascii="Times New Roman" w:eastAsia="Times New Roman" w:hAnsi="Times New Roman" w:cs="Times New Roman"/>
                <w:b/>
                <w:bCs/>
                <w:color w:val="212529"/>
                <w:sz w:val="24"/>
                <w:szCs w:val="24"/>
                <w:lang w:eastAsia="ru-RU"/>
              </w:rPr>
            </w:pPr>
            <w:r w:rsidRPr="009E1944">
              <w:rPr>
                <w:rFonts w:ascii="Times New Roman" w:eastAsia="Times New Roman" w:hAnsi="Times New Roman" w:cs="Times New Roman"/>
                <w:b/>
                <w:bCs/>
                <w:color w:val="212529"/>
                <w:sz w:val="24"/>
                <w:szCs w:val="24"/>
                <w:lang w:eastAsia="ru-RU"/>
              </w:rPr>
              <w:t>Рецензії та відгуки роботодавців</w:t>
            </w:r>
          </w:p>
        </w:tc>
        <w:tc>
          <w:tcPr>
            <w:tcW w:w="2835" w:type="dxa"/>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spacing w:after="0" w:line="240" w:lineRule="auto"/>
              <w:rPr>
                <w:rFonts w:ascii="Times New Roman" w:eastAsia="Times New Roman" w:hAnsi="Times New Roman" w:cs="Times New Roman"/>
                <w:color w:val="212529"/>
                <w:sz w:val="24"/>
                <w:szCs w:val="24"/>
                <w:lang w:eastAsia="ru-RU"/>
              </w:rPr>
            </w:pPr>
            <w:hyperlink r:id="rId7" w:tgtFrame="_blank" w:history="1">
              <w:r w:rsidRPr="009E1944">
                <w:rPr>
                  <w:rFonts w:ascii="Times New Roman" w:eastAsia="Times New Roman" w:hAnsi="Times New Roman" w:cs="Times New Roman"/>
                  <w:color w:val="0000FF"/>
                  <w:sz w:val="24"/>
                  <w:szCs w:val="24"/>
                  <w:u w:val="single"/>
                  <w:lang w:eastAsia="ru-RU"/>
                </w:rPr>
                <w:t>відгуки.pdf</w:t>
              </w:r>
            </w:hyperlink>
          </w:p>
        </w:tc>
      </w:tr>
      <w:tr w:rsidR="009E1944" w:rsidRPr="009E1944" w:rsidTr="009E1944">
        <w:tc>
          <w:tcPr>
            <w:tcW w:w="2835" w:type="dxa"/>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spacing w:after="0" w:line="240" w:lineRule="auto"/>
              <w:jc w:val="center"/>
              <w:rPr>
                <w:rFonts w:ascii="Times New Roman" w:eastAsia="Times New Roman" w:hAnsi="Times New Roman" w:cs="Times New Roman"/>
                <w:b/>
                <w:bCs/>
                <w:color w:val="212529"/>
                <w:sz w:val="24"/>
                <w:szCs w:val="24"/>
                <w:lang w:eastAsia="ru-RU"/>
              </w:rPr>
            </w:pPr>
            <w:r w:rsidRPr="009E1944">
              <w:rPr>
                <w:rFonts w:ascii="Times New Roman" w:eastAsia="Times New Roman" w:hAnsi="Times New Roman" w:cs="Times New Roman"/>
                <w:b/>
                <w:bCs/>
                <w:color w:val="212529"/>
                <w:sz w:val="24"/>
                <w:szCs w:val="24"/>
                <w:lang w:eastAsia="ru-RU"/>
              </w:rPr>
              <w:t>*Заява на проведення акредитації ОП</w:t>
            </w:r>
          </w:p>
        </w:tc>
        <w:tc>
          <w:tcPr>
            <w:tcW w:w="2835" w:type="dxa"/>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spacing w:after="0" w:line="240" w:lineRule="auto"/>
              <w:rPr>
                <w:rFonts w:ascii="Times New Roman" w:eastAsia="Times New Roman" w:hAnsi="Times New Roman" w:cs="Times New Roman"/>
                <w:color w:val="212529"/>
                <w:sz w:val="24"/>
                <w:szCs w:val="24"/>
                <w:lang w:eastAsia="ru-RU"/>
              </w:rPr>
            </w:pPr>
            <w:hyperlink r:id="rId8" w:tgtFrame="_blank" w:history="1">
              <w:r w:rsidRPr="009E1944">
                <w:rPr>
                  <w:rFonts w:ascii="Times New Roman" w:eastAsia="Times New Roman" w:hAnsi="Times New Roman" w:cs="Times New Roman"/>
                  <w:color w:val="0000FF"/>
                  <w:sz w:val="24"/>
                  <w:szCs w:val="24"/>
                  <w:u w:val="single"/>
                  <w:lang w:eastAsia="ru-RU"/>
                </w:rPr>
                <w:t>014 біолог ФБГЕ маг.pdf.p7s</w:t>
              </w:r>
            </w:hyperlink>
          </w:p>
        </w:tc>
      </w:tr>
    </w:tbl>
    <w:p w:rsidR="009E1944" w:rsidRPr="009E1944" w:rsidRDefault="009E1944" w:rsidP="009E1944">
      <w:pPr>
        <w:shd w:val="clear" w:color="auto" w:fill="FFFFFF"/>
        <w:spacing w:line="240" w:lineRule="auto"/>
        <w:rPr>
          <w:rFonts w:ascii="Times New Roman" w:eastAsia="Times New Roman" w:hAnsi="Times New Roman" w:cs="Times New Roman"/>
          <w:sz w:val="24"/>
          <w:szCs w:val="24"/>
          <w:lang w:eastAsia="ru-RU"/>
        </w:rPr>
      </w:pPr>
      <w:r w:rsidRPr="009E1944">
        <w:rPr>
          <w:rFonts w:ascii="Times New Roman" w:eastAsia="Times New Roman" w:hAnsi="Times New Roman" w:cs="Times New Roman"/>
          <w:sz w:val="24"/>
          <w:szCs w:val="24"/>
          <w:lang w:eastAsia="ru-RU"/>
        </w:rPr>
        <w:t>1. Проектування та цілі освітньої програми</w:t>
      </w:r>
    </w:p>
    <w:tbl>
      <w:tblPr>
        <w:tblW w:w="11049" w:type="dxa"/>
        <w:tblCellMar>
          <w:top w:w="15" w:type="dxa"/>
          <w:left w:w="15" w:type="dxa"/>
          <w:bottom w:w="15" w:type="dxa"/>
          <w:right w:w="15" w:type="dxa"/>
        </w:tblCellMar>
        <w:tblLook w:val="04A0" w:firstRow="1" w:lastRow="0" w:firstColumn="1" w:lastColumn="0" w:noHBand="0" w:noVBand="1"/>
      </w:tblPr>
      <w:tblGrid>
        <w:gridCol w:w="4103"/>
        <w:gridCol w:w="6946"/>
      </w:tblGrid>
      <w:tr w:rsidR="009E1944" w:rsidRPr="009E1944" w:rsidTr="00D56CC5">
        <w:tc>
          <w:tcPr>
            <w:tcW w:w="4103" w:type="dxa"/>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spacing w:after="0" w:line="240" w:lineRule="auto"/>
              <w:jc w:val="center"/>
              <w:rPr>
                <w:rFonts w:ascii="Times New Roman" w:eastAsia="Times New Roman" w:hAnsi="Times New Roman" w:cs="Times New Roman"/>
                <w:b/>
                <w:bCs/>
                <w:color w:val="212529"/>
                <w:sz w:val="24"/>
                <w:szCs w:val="24"/>
                <w:lang w:eastAsia="ru-RU"/>
              </w:rPr>
            </w:pPr>
            <w:r w:rsidRPr="009E1944">
              <w:rPr>
                <w:rFonts w:ascii="Times New Roman" w:eastAsia="Times New Roman" w:hAnsi="Times New Roman" w:cs="Times New Roman"/>
                <w:b/>
                <w:bCs/>
                <w:color w:val="212529"/>
                <w:sz w:val="24"/>
                <w:szCs w:val="24"/>
                <w:lang w:eastAsia="ru-RU"/>
              </w:rPr>
              <w:t>Якими є цілі ОП? У чому полягають особливості (унікальність) цієї програми?</w:t>
            </w:r>
          </w:p>
        </w:tc>
        <w:tc>
          <w:tcPr>
            <w:tcW w:w="6946" w:type="dxa"/>
            <w:tcBorders>
              <w:top w:val="single" w:sz="6" w:space="0" w:color="DEE2E6"/>
              <w:left w:val="single" w:sz="6" w:space="0" w:color="DEE2E6"/>
              <w:bottom w:val="single" w:sz="6" w:space="0" w:color="DEE2E6"/>
              <w:right w:val="single" w:sz="6" w:space="0" w:color="DEE2E6"/>
            </w:tcBorders>
            <w:hideMark/>
          </w:tcPr>
          <w:p w:rsidR="009E1944" w:rsidRPr="009E1944" w:rsidRDefault="009E1944" w:rsidP="00D56CC5">
            <w:pPr>
              <w:spacing w:after="0" w:line="240" w:lineRule="auto"/>
              <w:jc w:val="both"/>
              <w:rPr>
                <w:rFonts w:ascii="Times New Roman" w:eastAsia="Times New Roman" w:hAnsi="Times New Roman" w:cs="Times New Roman"/>
                <w:color w:val="212529"/>
                <w:sz w:val="24"/>
                <w:szCs w:val="24"/>
                <w:lang w:eastAsia="ru-RU"/>
              </w:rPr>
            </w:pPr>
            <w:r w:rsidRPr="009E1944">
              <w:rPr>
                <w:rFonts w:ascii="Times New Roman" w:eastAsia="Times New Roman" w:hAnsi="Times New Roman" w:cs="Times New Roman"/>
                <w:color w:val="212529"/>
                <w:sz w:val="24"/>
                <w:szCs w:val="24"/>
                <w:lang w:eastAsia="ru-RU"/>
              </w:rPr>
              <w:t xml:space="preserve">Формування загальних та фахових компетентностей для виконання професійних завдань та обов’язків освітнього та інноваційного характеру в галузі сучасної біологічної науки, педагогіки та методики вищої і середньої освіти, здатності до самостійної педагогічної діяльності в умовах закладів вищої освіти; створює умови для підготовки вчителів та викладачів, що здатні до викладання з урахуванням умов Південного регіону (велика кількість сільських шкіл, проходження адміністративного кордону, робота з незахищеними категоріями населення тощо). Розробка ОП Середня освіта (Біологія та здоров’я людини) пов’язана з наказом МОН № 1368 від 12.10.2017 р. </w:t>
            </w:r>
            <w:proofErr w:type="gramStart"/>
            <w:r w:rsidRPr="009E1944">
              <w:rPr>
                <w:rFonts w:ascii="Times New Roman" w:eastAsia="Times New Roman" w:hAnsi="Times New Roman" w:cs="Times New Roman"/>
                <w:color w:val="212529"/>
                <w:sz w:val="24"/>
                <w:szCs w:val="24"/>
                <w:lang w:eastAsia="ru-RU"/>
              </w:rPr>
              <w:t>https://zakon.rada.gov.ua/laws/show/z1344-17 ,</w:t>
            </w:r>
            <w:proofErr w:type="gramEnd"/>
            <w:r w:rsidRPr="009E1944">
              <w:rPr>
                <w:rFonts w:ascii="Times New Roman" w:eastAsia="Times New Roman" w:hAnsi="Times New Roman" w:cs="Times New Roman"/>
                <w:color w:val="212529"/>
                <w:sz w:val="24"/>
                <w:szCs w:val="24"/>
                <w:lang w:eastAsia="ru-RU"/>
              </w:rPr>
              <w:t xml:space="preserve"> у якому позицію 014.05 Середня освіта (Біологія) доповнені словами «здоров’я людини». Однією з цілей ОП є створити умови для майбутніх вчителівдля участі їх у науково-дослідній роботі, практична підготовка у Національних парках, власній Агробіостанції, центрах оздоровлення, фітнес центри.</w:t>
            </w:r>
          </w:p>
        </w:tc>
      </w:tr>
      <w:tr w:rsidR="009E1944" w:rsidRPr="009E1944" w:rsidTr="00D56CC5">
        <w:tc>
          <w:tcPr>
            <w:tcW w:w="4103" w:type="dxa"/>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spacing w:after="0" w:line="240" w:lineRule="auto"/>
              <w:jc w:val="center"/>
              <w:rPr>
                <w:rFonts w:ascii="Times New Roman" w:eastAsia="Times New Roman" w:hAnsi="Times New Roman" w:cs="Times New Roman"/>
                <w:b/>
                <w:bCs/>
                <w:color w:val="212529"/>
                <w:sz w:val="24"/>
                <w:szCs w:val="24"/>
                <w:lang w:eastAsia="ru-RU"/>
              </w:rPr>
            </w:pPr>
            <w:r w:rsidRPr="009E1944">
              <w:rPr>
                <w:rFonts w:ascii="Times New Roman" w:eastAsia="Times New Roman" w:hAnsi="Times New Roman" w:cs="Times New Roman"/>
                <w:b/>
                <w:bCs/>
                <w:color w:val="212529"/>
                <w:sz w:val="24"/>
                <w:szCs w:val="24"/>
                <w:lang w:eastAsia="ru-RU"/>
              </w:rPr>
              <w:t>Продемонструйте, із посиланням на конкретні документи ЗВО, що цілі ОП відповідають місії та стратегії ЗВО</w:t>
            </w:r>
          </w:p>
        </w:tc>
        <w:tc>
          <w:tcPr>
            <w:tcW w:w="6946" w:type="dxa"/>
            <w:tcBorders>
              <w:top w:val="single" w:sz="6" w:space="0" w:color="DEE2E6"/>
              <w:left w:val="single" w:sz="6" w:space="0" w:color="DEE2E6"/>
              <w:bottom w:val="single" w:sz="6" w:space="0" w:color="DEE2E6"/>
              <w:right w:val="single" w:sz="6" w:space="0" w:color="DEE2E6"/>
            </w:tcBorders>
            <w:hideMark/>
          </w:tcPr>
          <w:p w:rsidR="009E1944" w:rsidRPr="009E1944" w:rsidRDefault="009E1944" w:rsidP="00D56CC5">
            <w:pPr>
              <w:spacing w:after="0" w:line="240" w:lineRule="auto"/>
              <w:jc w:val="both"/>
              <w:rPr>
                <w:rFonts w:ascii="Times New Roman" w:eastAsia="Times New Roman" w:hAnsi="Times New Roman" w:cs="Times New Roman"/>
                <w:color w:val="212529"/>
                <w:sz w:val="24"/>
                <w:szCs w:val="24"/>
                <w:lang w:eastAsia="ru-RU"/>
              </w:rPr>
            </w:pPr>
            <w:r w:rsidRPr="009E1944">
              <w:rPr>
                <w:rFonts w:ascii="Times New Roman" w:eastAsia="Times New Roman" w:hAnsi="Times New Roman" w:cs="Times New Roman"/>
                <w:color w:val="212529"/>
                <w:sz w:val="24"/>
                <w:szCs w:val="24"/>
                <w:lang w:eastAsia="ru-RU"/>
              </w:rPr>
              <w:t xml:space="preserve">Стратегічний план розвитку ХДУ розроблено («Стратегічний план розвитку ХДУ на 2018-2023 рр.»; наказ ХДУ № 672-Д від 03.09.2019 р.) з метою визначення найважливіших напрямів діяльності та заходів, що необхідно здійснити для досягнення університетом стабільних позицій на ринку освітніх послуг. Стратегічний план спрямовано на досягнення трьох ключових цілей. По-перше, підвищення якості освіти, що зробить навчання в університеті стабільно привабливим для здобувачів освіти. </w:t>
            </w:r>
            <w:proofErr w:type="gramStart"/>
            <w:r w:rsidRPr="009E1944">
              <w:rPr>
                <w:rFonts w:ascii="Times New Roman" w:eastAsia="Times New Roman" w:hAnsi="Times New Roman" w:cs="Times New Roman"/>
                <w:color w:val="212529"/>
                <w:sz w:val="24"/>
                <w:szCs w:val="24"/>
                <w:lang w:eastAsia="ru-RU"/>
              </w:rPr>
              <w:t>По-друге</w:t>
            </w:r>
            <w:proofErr w:type="gramEnd"/>
            <w:r w:rsidRPr="009E1944">
              <w:rPr>
                <w:rFonts w:ascii="Times New Roman" w:eastAsia="Times New Roman" w:hAnsi="Times New Roman" w:cs="Times New Roman"/>
                <w:color w:val="212529"/>
                <w:sz w:val="24"/>
                <w:szCs w:val="24"/>
                <w:lang w:eastAsia="ru-RU"/>
              </w:rPr>
              <w:t xml:space="preserve">, створення мотиваційного середовища учасників освітнього процесудля розвитку освіти й науки університету. По-третє, підвищення якості наукової роботи й досліджень, міжнародної діяльності та забезпечення академічної мобільності учасників освітнього процесу. Місія Херсонського державного університету полягає у забезпеченні освіти за рахунок якісних академічних програм, </w:t>
            </w:r>
            <w:r w:rsidRPr="009E1944">
              <w:rPr>
                <w:rFonts w:ascii="Times New Roman" w:eastAsia="Times New Roman" w:hAnsi="Times New Roman" w:cs="Times New Roman"/>
                <w:color w:val="212529"/>
                <w:sz w:val="24"/>
                <w:szCs w:val="24"/>
                <w:lang w:eastAsia="ru-RU"/>
              </w:rPr>
              <w:lastRenderedPageBreak/>
              <w:t>створення умов для самостійної, зокрема, дослідницької роботи. Створення середовища для персонального розвитку через варіативну складову навчальних планів, що дозволить зробити успішною життєву та професійну кар’єри. Метою ОП є формування компетентностей в галузях педагогіки та методики вищої і середньої освіти та сучасної біологічної науки, для реалізації самостійної професійної діяльності. Вказане є неможливим без підвищення якості освіти, постійного оновлення освітніх компонентів на основі наукових досягнень і сучасного педагогічного доробку, створення середовища академічної мобільності.</w:t>
            </w:r>
          </w:p>
        </w:tc>
      </w:tr>
      <w:tr w:rsidR="009E1944" w:rsidRPr="009E1944" w:rsidTr="00D56CC5">
        <w:tc>
          <w:tcPr>
            <w:tcW w:w="4103" w:type="dxa"/>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spacing w:after="0" w:line="240" w:lineRule="auto"/>
              <w:jc w:val="center"/>
              <w:rPr>
                <w:rFonts w:ascii="Times New Roman" w:eastAsia="Times New Roman" w:hAnsi="Times New Roman" w:cs="Times New Roman"/>
                <w:b/>
                <w:bCs/>
                <w:color w:val="212529"/>
                <w:sz w:val="24"/>
                <w:szCs w:val="24"/>
                <w:lang w:eastAsia="ru-RU"/>
              </w:rPr>
            </w:pPr>
            <w:r w:rsidRPr="009E1944">
              <w:rPr>
                <w:rFonts w:ascii="Times New Roman" w:eastAsia="Times New Roman" w:hAnsi="Times New Roman" w:cs="Times New Roman"/>
                <w:b/>
                <w:bCs/>
                <w:color w:val="212529"/>
                <w:sz w:val="24"/>
                <w:szCs w:val="24"/>
                <w:lang w:eastAsia="ru-RU"/>
              </w:rPr>
              <w:lastRenderedPageBreak/>
              <w:t>Опишіть, яким чином інтереси та пропозиції таких груп заінтересованих сторін (стейкхолдерів) були враховані під час формулювання цілей та програмних результатів навчання ОП:</w:t>
            </w:r>
          </w:p>
        </w:tc>
        <w:tc>
          <w:tcPr>
            <w:tcW w:w="6946" w:type="dxa"/>
            <w:tcBorders>
              <w:top w:val="single" w:sz="6" w:space="0" w:color="DEE2E6"/>
              <w:left w:val="single" w:sz="6" w:space="0" w:color="DEE2E6"/>
              <w:bottom w:val="single" w:sz="6" w:space="0" w:color="DEE2E6"/>
              <w:right w:val="single" w:sz="6" w:space="0" w:color="DEE2E6"/>
            </w:tcBorders>
            <w:hideMark/>
          </w:tcPr>
          <w:p w:rsidR="009E1944" w:rsidRPr="009E1944" w:rsidRDefault="009E1944" w:rsidP="00D56CC5">
            <w:pPr>
              <w:spacing w:after="100" w:afterAutospacing="1" w:line="240" w:lineRule="auto"/>
              <w:jc w:val="both"/>
              <w:rPr>
                <w:rFonts w:ascii="Times New Roman" w:eastAsia="Times New Roman" w:hAnsi="Times New Roman" w:cs="Times New Roman"/>
                <w:color w:val="212529"/>
                <w:sz w:val="24"/>
                <w:szCs w:val="24"/>
                <w:lang w:eastAsia="ru-RU"/>
              </w:rPr>
            </w:pPr>
            <w:r w:rsidRPr="009E1944">
              <w:rPr>
                <w:rFonts w:ascii="Times New Roman" w:eastAsia="Times New Roman" w:hAnsi="Times New Roman" w:cs="Times New Roman"/>
                <w:b/>
                <w:bCs/>
                <w:i/>
                <w:iCs/>
                <w:color w:val="212529"/>
                <w:sz w:val="24"/>
                <w:szCs w:val="24"/>
                <w:lang w:eastAsia="ru-RU"/>
              </w:rPr>
              <w:t xml:space="preserve">- здобувачі вищої освіти та випускники </w:t>
            </w:r>
            <w:proofErr w:type="gramStart"/>
            <w:r w:rsidRPr="009E1944">
              <w:rPr>
                <w:rFonts w:ascii="Times New Roman" w:eastAsia="Times New Roman" w:hAnsi="Times New Roman" w:cs="Times New Roman"/>
                <w:b/>
                <w:bCs/>
                <w:i/>
                <w:iCs/>
                <w:color w:val="212529"/>
                <w:sz w:val="24"/>
                <w:szCs w:val="24"/>
                <w:lang w:eastAsia="ru-RU"/>
              </w:rPr>
              <w:t>програми</w:t>
            </w:r>
            <w:r w:rsidRPr="009E1944">
              <w:rPr>
                <w:rFonts w:ascii="Times New Roman" w:eastAsia="Times New Roman" w:hAnsi="Times New Roman" w:cs="Times New Roman"/>
                <w:color w:val="212529"/>
                <w:sz w:val="24"/>
                <w:szCs w:val="24"/>
                <w:lang w:eastAsia="ru-RU"/>
              </w:rPr>
              <w:br/>
              <w:t>  Здобувачі</w:t>
            </w:r>
            <w:proofErr w:type="gramEnd"/>
            <w:r w:rsidRPr="009E1944">
              <w:rPr>
                <w:rFonts w:ascii="Times New Roman" w:eastAsia="Times New Roman" w:hAnsi="Times New Roman" w:cs="Times New Roman"/>
                <w:color w:val="212529"/>
                <w:sz w:val="24"/>
                <w:szCs w:val="24"/>
                <w:lang w:eastAsia="ru-RU"/>
              </w:rPr>
              <w:t xml:space="preserve"> вищої освіти, що навчаються за ОП «Середня освіта (Біологія та здоров’я людини)» можуть реалізовувати себе, як вчитель біології, так і, як вчитель основ здоров’я, що збільшує варіанти працевлаштування та робить здобувачів та випускників більш конкурентно спроможними на ринку праці. Випускники за ОП мають можливість працевлаштовуватися у ліцеях, коледжах та ЗВО.</w:t>
            </w:r>
          </w:p>
          <w:p w:rsidR="009E1944" w:rsidRPr="009E1944" w:rsidRDefault="009E1944" w:rsidP="00D56CC5">
            <w:pPr>
              <w:spacing w:after="100" w:afterAutospacing="1" w:line="240" w:lineRule="auto"/>
              <w:jc w:val="both"/>
              <w:rPr>
                <w:rFonts w:ascii="Times New Roman" w:eastAsia="Times New Roman" w:hAnsi="Times New Roman" w:cs="Times New Roman"/>
                <w:color w:val="212529"/>
                <w:sz w:val="24"/>
                <w:szCs w:val="24"/>
                <w:lang w:eastAsia="ru-RU"/>
              </w:rPr>
            </w:pPr>
            <w:r w:rsidRPr="009E1944">
              <w:rPr>
                <w:rFonts w:ascii="Times New Roman" w:eastAsia="Times New Roman" w:hAnsi="Times New Roman" w:cs="Times New Roman"/>
                <w:b/>
                <w:bCs/>
                <w:i/>
                <w:iCs/>
                <w:color w:val="212529"/>
                <w:sz w:val="24"/>
                <w:szCs w:val="24"/>
                <w:lang w:eastAsia="ru-RU"/>
              </w:rPr>
              <w:t xml:space="preserve">- </w:t>
            </w:r>
            <w:proofErr w:type="gramStart"/>
            <w:r w:rsidRPr="009E1944">
              <w:rPr>
                <w:rFonts w:ascii="Times New Roman" w:eastAsia="Times New Roman" w:hAnsi="Times New Roman" w:cs="Times New Roman"/>
                <w:b/>
                <w:bCs/>
                <w:i/>
                <w:iCs/>
                <w:color w:val="212529"/>
                <w:sz w:val="24"/>
                <w:szCs w:val="24"/>
                <w:lang w:eastAsia="ru-RU"/>
              </w:rPr>
              <w:t>роботодавці</w:t>
            </w:r>
            <w:r w:rsidRPr="009E1944">
              <w:rPr>
                <w:rFonts w:ascii="Times New Roman" w:eastAsia="Times New Roman" w:hAnsi="Times New Roman" w:cs="Times New Roman"/>
                <w:color w:val="212529"/>
                <w:sz w:val="24"/>
                <w:szCs w:val="24"/>
                <w:lang w:eastAsia="ru-RU"/>
              </w:rPr>
              <w:br/>
              <w:t>  У</w:t>
            </w:r>
            <w:proofErr w:type="gramEnd"/>
            <w:r w:rsidRPr="009E1944">
              <w:rPr>
                <w:rFonts w:ascii="Times New Roman" w:eastAsia="Times New Roman" w:hAnsi="Times New Roman" w:cs="Times New Roman"/>
                <w:color w:val="212529"/>
                <w:sz w:val="24"/>
                <w:szCs w:val="24"/>
                <w:lang w:eastAsia="ru-RU"/>
              </w:rPr>
              <w:t xml:space="preserve"> навчальних планах закладів середньої освіти є предмет «Основи здоров’я». Проте у зв’язку із накопиченням досліджень у галузі здоров’я людини у роботодавців є необхідність у спеціалістах з цієї галузі. Згідно п.4.4</w:t>
            </w:r>
            <w:proofErr w:type="gramStart"/>
            <w:r w:rsidRPr="009E1944">
              <w:rPr>
                <w:rFonts w:ascii="Times New Roman" w:eastAsia="Times New Roman" w:hAnsi="Times New Roman" w:cs="Times New Roman"/>
                <w:color w:val="212529"/>
                <w:sz w:val="24"/>
                <w:szCs w:val="24"/>
                <w:lang w:eastAsia="ru-RU"/>
              </w:rPr>
              <w:t>. наказу</w:t>
            </w:r>
            <w:proofErr w:type="gramEnd"/>
            <w:r w:rsidRPr="009E1944">
              <w:rPr>
                <w:rFonts w:ascii="Times New Roman" w:eastAsia="Times New Roman" w:hAnsi="Times New Roman" w:cs="Times New Roman"/>
                <w:color w:val="212529"/>
                <w:sz w:val="24"/>
                <w:szCs w:val="24"/>
                <w:lang w:eastAsia="ru-RU"/>
              </w:rPr>
              <w:t xml:space="preserve"> МОН від 01.06.2009 №457 керівникам навчальних закладів необхідно забезпечити викладання предмету «Основи здоров’я» педагогом, який має документ про проходження навчання за методикою розвитку життєвих навичок (ООЖН) на відповідних курсах інститутів післядипломної педагогічної освіти та є непристустимим використання годин, відведених на цей предмет, для довантаження вчителів або класних керівників, що не мають відповідної підготовки для викладання предмета «Основи здоров’я». Працевлаштування випускників ОП Середня освіта (Біологія та здоров’я людини) дозволить керівникам навчальних закладів давати години з предмету «Основи здоров’я» кваліфікованому спеціалісту без необхідності направлення вчителя на додаткове навчання. Отже, ОП містить освітні компоненти, що дозволять здобувачеві набути компетентностеі у галузях біології та методики її навчання, так і у галузі біології людини. Під час укладання ОП були враховані побажання роботодавців (керівників закладів освіти) щодо введення додаткових результатів навчань та освітніх компонентів стосовно основ здоров’я людини (протоколи 7засідання кафедри із запрошеними особами №№ 1 від 21.08.2017 р., 5 від 04.12.2017 р., 1 від 27.08.2018 р., 1 від 27.08.2019 р.).</w:t>
            </w:r>
          </w:p>
          <w:p w:rsidR="009E1944" w:rsidRPr="009E1944" w:rsidRDefault="009E1944" w:rsidP="00D56CC5">
            <w:pPr>
              <w:spacing w:after="100" w:afterAutospacing="1" w:line="240" w:lineRule="auto"/>
              <w:jc w:val="both"/>
              <w:rPr>
                <w:rFonts w:ascii="Times New Roman" w:eastAsia="Times New Roman" w:hAnsi="Times New Roman" w:cs="Times New Roman"/>
                <w:color w:val="212529"/>
                <w:sz w:val="24"/>
                <w:szCs w:val="24"/>
                <w:lang w:eastAsia="ru-RU"/>
              </w:rPr>
            </w:pPr>
            <w:r w:rsidRPr="009E1944">
              <w:rPr>
                <w:rFonts w:ascii="Times New Roman" w:eastAsia="Times New Roman" w:hAnsi="Times New Roman" w:cs="Times New Roman"/>
                <w:b/>
                <w:bCs/>
                <w:i/>
                <w:iCs/>
                <w:color w:val="212529"/>
                <w:sz w:val="24"/>
                <w:szCs w:val="24"/>
                <w:lang w:eastAsia="ru-RU"/>
              </w:rPr>
              <w:t xml:space="preserve">- академічна </w:t>
            </w:r>
            <w:proofErr w:type="gramStart"/>
            <w:r w:rsidRPr="009E1944">
              <w:rPr>
                <w:rFonts w:ascii="Times New Roman" w:eastAsia="Times New Roman" w:hAnsi="Times New Roman" w:cs="Times New Roman"/>
                <w:b/>
                <w:bCs/>
                <w:i/>
                <w:iCs/>
                <w:color w:val="212529"/>
                <w:sz w:val="24"/>
                <w:szCs w:val="24"/>
                <w:lang w:eastAsia="ru-RU"/>
              </w:rPr>
              <w:t>спільнота</w:t>
            </w:r>
            <w:r w:rsidRPr="009E1944">
              <w:rPr>
                <w:rFonts w:ascii="Times New Roman" w:eastAsia="Times New Roman" w:hAnsi="Times New Roman" w:cs="Times New Roman"/>
                <w:color w:val="212529"/>
                <w:sz w:val="24"/>
                <w:szCs w:val="24"/>
                <w:lang w:eastAsia="ru-RU"/>
              </w:rPr>
              <w:br/>
              <w:t>  Підвищення</w:t>
            </w:r>
            <w:proofErr w:type="gramEnd"/>
            <w:r w:rsidRPr="009E1944">
              <w:rPr>
                <w:rFonts w:ascii="Times New Roman" w:eastAsia="Times New Roman" w:hAnsi="Times New Roman" w:cs="Times New Roman"/>
                <w:color w:val="212529"/>
                <w:sz w:val="24"/>
                <w:szCs w:val="24"/>
                <w:lang w:eastAsia="ru-RU"/>
              </w:rPr>
              <w:t xml:space="preserve"> внеску пошукових та дослідницьких методів у професійній підготовці, що сприяє інтенсивному розвитку якостей творчої особистост дослідницьких та здоров’язберігаючих технологій.</w:t>
            </w:r>
          </w:p>
        </w:tc>
      </w:tr>
      <w:tr w:rsidR="009E1944" w:rsidRPr="009E1944" w:rsidTr="00D56CC5">
        <w:tc>
          <w:tcPr>
            <w:tcW w:w="4103" w:type="dxa"/>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spacing w:after="0" w:line="240" w:lineRule="auto"/>
              <w:jc w:val="center"/>
              <w:rPr>
                <w:rFonts w:ascii="Times New Roman" w:eastAsia="Times New Roman" w:hAnsi="Times New Roman" w:cs="Times New Roman"/>
                <w:b/>
                <w:bCs/>
                <w:color w:val="212529"/>
                <w:sz w:val="24"/>
                <w:szCs w:val="24"/>
                <w:lang w:eastAsia="ru-RU"/>
              </w:rPr>
            </w:pPr>
            <w:r w:rsidRPr="009E1944">
              <w:rPr>
                <w:rFonts w:ascii="Times New Roman" w:eastAsia="Times New Roman" w:hAnsi="Times New Roman" w:cs="Times New Roman"/>
                <w:b/>
                <w:bCs/>
                <w:color w:val="212529"/>
                <w:sz w:val="24"/>
                <w:szCs w:val="24"/>
                <w:lang w:eastAsia="ru-RU"/>
              </w:rPr>
              <w:t xml:space="preserve">Продемонструйте, яким чином цілі та програмні результати навчання </w:t>
            </w:r>
            <w:r w:rsidRPr="009E1944">
              <w:rPr>
                <w:rFonts w:ascii="Times New Roman" w:eastAsia="Times New Roman" w:hAnsi="Times New Roman" w:cs="Times New Roman"/>
                <w:b/>
                <w:bCs/>
                <w:color w:val="212529"/>
                <w:sz w:val="24"/>
                <w:szCs w:val="24"/>
                <w:lang w:eastAsia="ru-RU"/>
              </w:rPr>
              <w:lastRenderedPageBreak/>
              <w:t>ОП відбивають тенденції розвитку спеціальності та ринку праці</w:t>
            </w:r>
          </w:p>
        </w:tc>
        <w:tc>
          <w:tcPr>
            <w:tcW w:w="6946" w:type="dxa"/>
            <w:tcBorders>
              <w:top w:val="single" w:sz="6" w:space="0" w:color="DEE2E6"/>
              <w:left w:val="single" w:sz="6" w:space="0" w:color="DEE2E6"/>
              <w:bottom w:val="single" w:sz="6" w:space="0" w:color="DEE2E6"/>
              <w:right w:val="single" w:sz="6" w:space="0" w:color="DEE2E6"/>
            </w:tcBorders>
            <w:hideMark/>
          </w:tcPr>
          <w:p w:rsidR="009E1944" w:rsidRPr="009E1944" w:rsidRDefault="009E1944" w:rsidP="00D56CC5">
            <w:pPr>
              <w:spacing w:after="0" w:line="240" w:lineRule="auto"/>
              <w:jc w:val="both"/>
              <w:rPr>
                <w:rFonts w:ascii="Times New Roman" w:eastAsia="Times New Roman" w:hAnsi="Times New Roman" w:cs="Times New Roman"/>
                <w:color w:val="212529"/>
                <w:sz w:val="24"/>
                <w:szCs w:val="24"/>
                <w:lang w:eastAsia="ru-RU"/>
              </w:rPr>
            </w:pPr>
            <w:r w:rsidRPr="009E1944">
              <w:rPr>
                <w:rFonts w:ascii="Times New Roman" w:eastAsia="Times New Roman" w:hAnsi="Times New Roman" w:cs="Times New Roman"/>
                <w:color w:val="212529"/>
                <w:sz w:val="24"/>
                <w:szCs w:val="24"/>
                <w:lang w:eastAsia="ru-RU"/>
              </w:rPr>
              <w:lastRenderedPageBreak/>
              <w:t xml:space="preserve">Динаміка процесів у суспільстві (зменшення народжуваності, міграція населення) призводить до зміни контингенту учнів у </w:t>
            </w:r>
            <w:r w:rsidRPr="009E1944">
              <w:rPr>
                <w:rFonts w:ascii="Times New Roman" w:eastAsia="Times New Roman" w:hAnsi="Times New Roman" w:cs="Times New Roman"/>
                <w:color w:val="212529"/>
                <w:sz w:val="24"/>
                <w:szCs w:val="24"/>
                <w:lang w:eastAsia="ru-RU"/>
              </w:rPr>
              <w:lastRenderedPageBreak/>
              <w:t>закладах середньої освіти, що не може не відобразитися на навантаженні вчителя-предметника. Стають більш затребувані вчителі, що викладають декілька дисциплін. Програмні результати ОП Середня освіта (Біологія та здоров’я людини) дозволять здобувачам працювати вчителем біології та вчителем основ здоров’я. У програмних результатах ОП врахований регіональний компонент крізь особливості флори і фауни аграрного регіону, актуальність підготовки учнів до ЗНО з біології для вступу на медичні та аграрні спеціальності. Робота у опорних школах вимагає фахівців з поглибленою підготовкою у галузі здоров’я людини, що забезпечується програмними результатами ОП. Реформування шкільної освіти призводить до того, що утворюється брак спеціалістів, які володіють сучасними педагогічними та методичними прийомами у галузі біології та здоров’я людини, та знають сучасні наукові досягнення у цих галузях. ОП «Середня освіта (Біологія та здоров’я людини)» створює передумови для саморозвитку здобувача засобами новітніх технологій навчання. Набуття вищезазначених компетентностей робить випускників ОП конкурентно спроможними на ринку праці.</w:t>
            </w:r>
          </w:p>
        </w:tc>
      </w:tr>
      <w:tr w:rsidR="009E1944" w:rsidRPr="009E1944" w:rsidTr="00D56CC5">
        <w:tc>
          <w:tcPr>
            <w:tcW w:w="4103" w:type="dxa"/>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spacing w:after="0" w:line="240" w:lineRule="auto"/>
              <w:jc w:val="center"/>
              <w:rPr>
                <w:rFonts w:ascii="Times New Roman" w:eastAsia="Times New Roman" w:hAnsi="Times New Roman" w:cs="Times New Roman"/>
                <w:b/>
                <w:bCs/>
                <w:color w:val="212529"/>
                <w:sz w:val="24"/>
                <w:szCs w:val="24"/>
                <w:lang w:eastAsia="ru-RU"/>
              </w:rPr>
            </w:pPr>
            <w:r w:rsidRPr="009E1944">
              <w:rPr>
                <w:rFonts w:ascii="Times New Roman" w:eastAsia="Times New Roman" w:hAnsi="Times New Roman" w:cs="Times New Roman"/>
                <w:b/>
                <w:bCs/>
                <w:color w:val="212529"/>
                <w:sz w:val="24"/>
                <w:szCs w:val="24"/>
                <w:lang w:eastAsia="ru-RU"/>
              </w:rPr>
              <w:lastRenderedPageBreak/>
              <w:t>Продемонструйте, яким чином під час формулювання цілей та програмних результатів навчання ОП було враховано галузевий та регіональний контекст</w:t>
            </w:r>
          </w:p>
        </w:tc>
        <w:tc>
          <w:tcPr>
            <w:tcW w:w="6946" w:type="dxa"/>
            <w:tcBorders>
              <w:top w:val="single" w:sz="6" w:space="0" w:color="DEE2E6"/>
              <w:left w:val="single" w:sz="6" w:space="0" w:color="DEE2E6"/>
              <w:bottom w:val="single" w:sz="6" w:space="0" w:color="DEE2E6"/>
              <w:right w:val="single" w:sz="6" w:space="0" w:color="DEE2E6"/>
            </w:tcBorders>
            <w:hideMark/>
          </w:tcPr>
          <w:p w:rsidR="009E1944" w:rsidRPr="009E1944" w:rsidRDefault="009E1944" w:rsidP="00D56CC5">
            <w:pPr>
              <w:spacing w:after="0" w:line="240" w:lineRule="auto"/>
              <w:jc w:val="both"/>
              <w:rPr>
                <w:rFonts w:ascii="Times New Roman" w:eastAsia="Times New Roman" w:hAnsi="Times New Roman" w:cs="Times New Roman"/>
                <w:color w:val="212529"/>
                <w:sz w:val="24"/>
                <w:szCs w:val="24"/>
                <w:lang w:eastAsia="ru-RU"/>
              </w:rPr>
            </w:pPr>
            <w:r w:rsidRPr="009E1944">
              <w:rPr>
                <w:rFonts w:ascii="Times New Roman" w:eastAsia="Times New Roman" w:hAnsi="Times New Roman" w:cs="Times New Roman"/>
                <w:color w:val="212529"/>
                <w:sz w:val="24"/>
                <w:szCs w:val="24"/>
                <w:lang w:eastAsia="ru-RU"/>
              </w:rPr>
              <w:t>Херсонський державний університет – єдиний університет у Херсонській області, який здійснює підготовку вчителів. У Херсоні та Херсонській області велика кількість закладів середньої освіти, що знаходяться у сільській місцевості. Проте у малокомплектних школах вчитель, який викладає один предмет, може не мати повного навантаження. Одночасне набуття компетентностей вчителя біології та вчителя основ здоров’я розширить його можливості майбутньої професійної реалізації. Вказане є мотиваційним чинником для майбутнього працевлаштування за спеціальністю. Прогрес у галузі біологічних наук вимагає постійного оновлення змісту шкільної біологічної освіти, що враховано програмними результатами ОП. Здобувачі ОП зможуть провести якісну підготовку учнів середніх шкіл до складання ЗНО з біології, що є актуальним для Херсонської області https://osvita.ua/school/rating/65359/. Херсонщина на змогла у 2016 році прийняти участь у спільному проекті з розвитку життєвих навичок «Вчимося жити разом», у партнерстві з Громадською організацією «Дитячий фонд «Здоров’я через освіту» та Представництвом дитячого фонду ООН (ЮНІСЕФ) через брак спеціалістів з необхідними компетентностями через те, що ХДУ здійснював підготовку тільки за ОП Середня освіта (Біологія).</w:t>
            </w:r>
          </w:p>
        </w:tc>
      </w:tr>
      <w:tr w:rsidR="009E1944" w:rsidRPr="009E1944" w:rsidTr="00D56CC5">
        <w:tc>
          <w:tcPr>
            <w:tcW w:w="4103" w:type="dxa"/>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spacing w:after="0" w:line="240" w:lineRule="auto"/>
              <w:jc w:val="center"/>
              <w:rPr>
                <w:rFonts w:ascii="Times New Roman" w:eastAsia="Times New Roman" w:hAnsi="Times New Roman" w:cs="Times New Roman"/>
                <w:b/>
                <w:bCs/>
                <w:color w:val="212529"/>
                <w:sz w:val="24"/>
                <w:szCs w:val="24"/>
                <w:lang w:eastAsia="ru-RU"/>
              </w:rPr>
            </w:pPr>
            <w:r w:rsidRPr="009E1944">
              <w:rPr>
                <w:rFonts w:ascii="Times New Roman" w:eastAsia="Times New Roman" w:hAnsi="Times New Roman" w:cs="Times New Roman"/>
                <w:b/>
                <w:bCs/>
                <w:color w:val="212529"/>
                <w:sz w:val="24"/>
                <w:szCs w:val="24"/>
                <w:lang w:eastAsia="ru-RU"/>
              </w:rPr>
              <w:t>Продемонструйте, яким чином під час формулювання цілей та програмних результатів навчання ОП було враховано досвід аналогічних вітчизняних та іноземних програм</w:t>
            </w:r>
          </w:p>
        </w:tc>
        <w:tc>
          <w:tcPr>
            <w:tcW w:w="6946" w:type="dxa"/>
            <w:tcBorders>
              <w:top w:val="single" w:sz="6" w:space="0" w:color="DEE2E6"/>
              <w:left w:val="single" w:sz="6" w:space="0" w:color="DEE2E6"/>
              <w:bottom w:val="single" w:sz="6" w:space="0" w:color="DEE2E6"/>
              <w:right w:val="single" w:sz="6" w:space="0" w:color="DEE2E6"/>
            </w:tcBorders>
            <w:hideMark/>
          </w:tcPr>
          <w:p w:rsidR="009E1944" w:rsidRPr="009E1944" w:rsidRDefault="009E1944" w:rsidP="00D56CC5">
            <w:pPr>
              <w:spacing w:after="0" w:line="240" w:lineRule="auto"/>
              <w:jc w:val="both"/>
              <w:rPr>
                <w:rFonts w:ascii="Times New Roman" w:eastAsia="Times New Roman" w:hAnsi="Times New Roman" w:cs="Times New Roman"/>
                <w:color w:val="212529"/>
                <w:sz w:val="24"/>
                <w:szCs w:val="24"/>
                <w:lang w:eastAsia="ru-RU"/>
              </w:rPr>
            </w:pPr>
            <w:r w:rsidRPr="009E1944">
              <w:rPr>
                <w:rFonts w:ascii="Times New Roman" w:eastAsia="Times New Roman" w:hAnsi="Times New Roman" w:cs="Times New Roman"/>
                <w:color w:val="212529"/>
                <w:sz w:val="24"/>
                <w:szCs w:val="24"/>
                <w:lang w:eastAsia="ru-RU"/>
              </w:rPr>
              <w:t>Спеціальність 014 Середня освіта (Біологія та здоров’я людини) створенна наказом МОН № 1368 від 12.10.2017 р. https://zakon.rada.gov.ua/laws/show/z1344-17 по всій країні, тому відсутній реальний практичний досвід впровадження аналогічних відчизняних та іноземних освітніх програм. Під час формулювання цілей та програмних результатів ОП був врахований попередні досвід освітніх програм таких, як: Середня освіта (Біологія), Середня освіта (Природознавство). Також при формуванні ОП Середня освіта (Біологія та здоровя людини) аналізували ОПП та ОКХ спеціальності Біологія*.</w:t>
            </w:r>
          </w:p>
        </w:tc>
      </w:tr>
      <w:tr w:rsidR="009E1944" w:rsidRPr="009E1944" w:rsidTr="00D56CC5">
        <w:tc>
          <w:tcPr>
            <w:tcW w:w="4103" w:type="dxa"/>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spacing w:after="0" w:line="240" w:lineRule="auto"/>
              <w:jc w:val="center"/>
              <w:rPr>
                <w:rFonts w:ascii="Times New Roman" w:eastAsia="Times New Roman" w:hAnsi="Times New Roman" w:cs="Times New Roman"/>
                <w:b/>
                <w:bCs/>
                <w:color w:val="212529"/>
                <w:sz w:val="24"/>
                <w:szCs w:val="24"/>
                <w:lang w:eastAsia="ru-RU"/>
              </w:rPr>
            </w:pPr>
            <w:r w:rsidRPr="009E1944">
              <w:rPr>
                <w:rFonts w:ascii="Times New Roman" w:eastAsia="Times New Roman" w:hAnsi="Times New Roman" w:cs="Times New Roman"/>
                <w:b/>
                <w:bCs/>
                <w:color w:val="212529"/>
                <w:sz w:val="24"/>
                <w:szCs w:val="24"/>
                <w:lang w:eastAsia="ru-RU"/>
              </w:rPr>
              <w:t xml:space="preserve">Продемонструйте, яким чином ОП дозволяє досягти результатів </w:t>
            </w:r>
            <w:r w:rsidRPr="009E1944">
              <w:rPr>
                <w:rFonts w:ascii="Times New Roman" w:eastAsia="Times New Roman" w:hAnsi="Times New Roman" w:cs="Times New Roman"/>
                <w:b/>
                <w:bCs/>
                <w:color w:val="212529"/>
                <w:sz w:val="24"/>
                <w:szCs w:val="24"/>
                <w:lang w:eastAsia="ru-RU"/>
              </w:rPr>
              <w:lastRenderedPageBreak/>
              <w:t>навчання, визначених стандартом вищої освіти за відповідною спеціальністю та рівнем вищої освіти</w:t>
            </w:r>
          </w:p>
        </w:tc>
        <w:tc>
          <w:tcPr>
            <w:tcW w:w="6946" w:type="dxa"/>
            <w:tcBorders>
              <w:top w:val="single" w:sz="6" w:space="0" w:color="DEE2E6"/>
              <w:left w:val="single" w:sz="6" w:space="0" w:color="DEE2E6"/>
              <w:bottom w:val="single" w:sz="6" w:space="0" w:color="DEE2E6"/>
              <w:right w:val="single" w:sz="6" w:space="0" w:color="DEE2E6"/>
            </w:tcBorders>
            <w:hideMark/>
          </w:tcPr>
          <w:p w:rsidR="009E1944" w:rsidRPr="009E1944" w:rsidRDefault="009E1944" w:rsidP="00D56CC5">
            <w:pPr>
              <w:spacing w:after="0" w:line="240" w:lineRule="auto"/>
              <w:jc w:val="both"/>
              <w:rPr>
                <w:rFonts w:ascii="Times New Roman" w:eastAsia="Times New Roman" w:hAnsi="Times New Roman" w:cs="Times New Roman"/>
                <w:color w:val="212529"/>
                <w:sz w:val="24"/>
                <w:szCs w:val="24"/>
                <w:lang w:eastAsia="ru-RU"/>
              </w:rPr>
            </w:pPr>
            <w:r w:rsidRPr="009E1944">
              <w:rPr>
                <w:rFonts w:ascii="Times New Roman" w:eastAsia="Times New Roman" w:hAnsi="Times New Roman" w:cs="Times New Roman"/>
                <w:color w:val="212529"/>
                <w:sz w:val="24"/>
                <w:szCs w:val="24"/>
                <w:lang w:eastAsia="ru-RU"/>
              </w:rPr>
              <w:lastRenderedPageBreak/>
              <w:t>Державний стандарт вищої освіти за ОП Середня освіта (Біологія та здоров’я людини) - відсутній</w:t>
            </w:r>
          </w:p>
        </w:tc>
      </w:tr>
      <w:tr w:rsidR="009E1944" w:rsidRPr="009E1944" w:rsidTr="00D56CC5">
        <w:tc>
          <w:tcPr>
            <w:tcW w:w="4103" w:type="dxa"/>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spacing w:after="0" w:line="240" w:lineRule="auto"/>
              <w:jc w:val="center"/>
              <w:rPr>
                <w:rFonts w:ascii="Times New Roman" w:eastAsia="Times New Roman" w:hAnsi="Times New Roman" w:cs="Times New Roman"/>
                <w:b/>
                <w:bCs/>
                <w:color w:val="212529"/>
                <w:sz w:val="24"/>
                <w:szCs w:val="24"/>
                <w:lang w:eastAsia="ru-RU"/>
              </w:rPr>
            </w:pPr>
            <w:r w:rsidRPr="009E1944">
              <w:rPr>
                <w:rFonts w:ascii="Times New Roman" w:eastAsia="Times New Roman" w:hAnsi="Times New Roman" w:cs="Times New Roman"/>
                <w:b/>
                <w:bCs/>
                <w:color w:val="212529"/>
                <w:sz w:val="24"/>
                <w:szCs w:val="24"/>
                <w:lang w:eastAsia="ru-RU"/>
              </w:rPr>
              <w:lastRenderedPageBreak/>
              <w:t>Якщо стандарт вищої освіти за відповідною спеціальністю та рівнем вищої освіти відсутній, поясніть, яким чином визначені ОП програмні результати навчання відповідають вимогам Національної рамки кваліфікацій для відповідного кваліфікаційного рівня?</w:t>
            </w:r>
          </w:p>
        </w:tc>
        <w:tc>
          <w:tcPr>
            <w:tcW w:w="6946" w:type="dxa"/>
            <w:tcBorders>
              <w:top w:val="single" w:sz="6" w:space="0" w:color="DEE2E6"/>
              <w:left w:val="single" w:sz="6" w:space="0" w:color="DEE2E6"/>
              <w:bottom w:val="single" w:sz="6" w:space="0" w:color="DEE2E6"/>
              <w:right w:val="single" w:sz="6" w:space="0" w:color="DEE2E6"/>
            </w:tcBorders>
            <w:hideMark/>
          </w:tcPr>
          <w:p w:rsidR="009E1944" w:rsidRPr="009E1944" w:rsidRDefault="009E1944" w:rsidP="00D56CC5">
            <w:pPr>
              <w:spacing w:after="0" w:line="240" w:lineRule="auto"/>
              <w:jc w:val="both"/>
              <w:rPr>
                <w:rFonts w:ascii="Times New Roman" w:eastAsia="Times New Roman" w:hAnsi="Times New Roman" w:cs="Times New Roman"/>
                <w:color w:val="212529"/>
                <w:sz w:val="24"/>
                <w:szCs w:val="24"/>
                <w:lang w:eastAsia="ru-RU"/>
              </w:rPr>
            </w:pPr>
            <w:r w:rsidRPr="009E1944">
              <w:rPr>
                <w:rFonts w:ascii="Times New Roman" w:eastAsia="Times New Roman" w:hAnsi="Times New Roman" w:cs="Times New Roman"/>
                <w:color w:val="212529"/>
                <w:sz w:val="24"/>
                <w:szCs w:val="24"/>
                <w:lang w:eastAsia="ru-RU"/>
              </w:rPr>
              <w:t>Дескрипторами Національної рамки кваліфікацій (НРК) України (Постанова КМУ №1341 від 23.11.2011р.) є: знання; уміння; комунікація; автономність і відповідальність; інтегральна компетентність. Згідно до Національної рамки кваліфікації здобувачі другого (магістерського) рівня вищої освіти мають відповідати наступним вимогам: здатність особи розв’язувати складні спеціалізовані задачі та практичні проблеми у певній галузі професійної діяльності або у процесі навчання, що передбачає застосування певних теорій та методів відповідних наук і характеризується комплексністю та невизначеністю умов. Відповідність програмних результатів ОП Середня освіта (Біологія та здоров’я людини) з вимогами Національної рамки кваліфікацій до програмних результатів до другого (магістерського) рівня вищої освіти. Знання: концептуальні наукові та практичні знання; критичне осмислення теорій, принципів, методів і понять у сфері професійної діяльності та/або навчання. Уміння/навички: поглиблені когнітивні та практичні уміння/навички, майстерність та інноваційність на рівні, необхідному для розв’язання складних спеціалізованих задач і практичних проблем у сфері професійної діяльності або навчання. Комунікація: донесення до фахівців і нефахівців інформації, ідей, проблем, рішень, власного досвіду та аргументації; збір, інтерпретація та застосування даних; спілкування з професійних питань, у тому числі іноземною мовою, усно та письмово Відповідальність та автономія: управління складною технічною або професійною діяльністю чи проектами; спроможність нести відповідальність за вироблення та ухвалення рішень у непередбачуваних робочих та/або навчальних контекстах; формування суджень, що враховують соціальні, наукові та етичні аспекти; організація та керівництво професійним розвитком осіб та груп; здатність продовжувати навчання із значним ступенем автономії.</w:t>
            </w:r>
          </w:p>
        </w:tc>
      </w:tr>
    </w:tbl>
    <w:p w:rsidR="009E1944" w:rsidRPr="009E1944" w:rsidRDefault="009E1944" w:rsidP="009E1944">
      <w:pPr>
        <w:shd w:val="clear" w:color="auto" w:fill="FFFFFF"/>
        <w:spacing w:line="240" w:lineRule="auto"/>
        <w:rPr>
          <w:rFonts w:ascii="Times New Roman" w:eastAsia="Times New Roman" w:hAnsi="Times New Roman" w:cs="Times New Roman"/>
          <w:sz w:val="24"/>
          <w:szCs w:val="24"/>
          <w:lang w:eastAsia="ru-RU"/>
        </w:rPr>
      </w:pPr>
      <w:r w:rsidRPr="009E1944">
        <w:rPr>
          <w:rFonts w:ascii="Times New Roman" w:eastAsia="Times New Roman" w:hAnsi="Times New Roman" w:cs="Times New Roman"/>
          <w:sz w:val="24"/>
          <w:szCs w:val="24"/>
          <w:lang w:eastAsia="ru-RU"/>
        </w:rPr>
        <w:t>2. Структура та зміст освітньої програми</w:t>
      </w:r>
    </w:p>
    <w:tbl>
      <w:tblPr>
        <w:tblW w:w="11057" w:type="dxa"/>
        <w:tblCellMar>
          <w:top w:w="15" w:type="dxa"/>
          <w:left w:w="15" w:type="dxa"/>
          <w:bottom w:w="15" w:type="dxa"/>
          <w:right w:w="15" w:type="dxa"/>
        </w:tblCellMar>
        <w:tblLook w:val="04A0" w:firstRow="1" w:lastRow="0" w:firstColumn="1" w:lastColumn="0" w:noHBand="0" w:noVBand="1"/>
      </w:tblPr>
      <w:tblGrid>
        <w:gridCol w:w="3708"/>
        <w:gridCol w:w="7349"/>
      </w:tblGrid>
      <w:tr w:rsidR="009E1944" w:rsidRPr="009E1944" w:rsidTr="009E1944">
        <w:tc>
          <w:tcPr>
            <w:tcW w:w="6390" w:type="dxa"/>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spacing w:after="0" w:line="240" w:lineRule="auto"/>
              <w:jc w:val="center"/>
              <w:rPr>
                <w:rFonts w:ascii="Times New Roman" w:eastAsia="Times New Roman" w:hAnsi="Times New Roman" w:cs="Times New Roman"/>
                <w:b/>
                <w:bCs/>
                <w:color w:val="212529"/>
                <w:sz w:val="24"/>
                <w:szCs w:val="24"/>
                <w:lang w:eastAsia="ru-RU"/>
              </w:rPr>
            </w:pPr>
            <w:r w:rsidRPr="009E1944">
              <w:rPr>
                <w:rFonts w:ascii="Times New Roman" w:eastAsia="Times New Roman" w:hAnsi="Times New Roman" w:cs="Times New Roman"/>
                <w:b/>
                <w:bCs/>
                <w:color w:val="212529"/>
                <w:sz w:val="24"/>
                <w:szCs w:val="24"/>
                <w:lang w:eastAsia="ru-RU"/>
              </w:rPr>
              <w:t>Яким є обсяг ОП (у кредитах ЄКТС)?</w:t>
            </w:r>
          </w:p>
        </w:tc>
        <w:tc>
          <w:tcPr>
            <w:tcW w:w="0" w:type="auto"/>
            <w:tcBorders>
              <w:top w:val="single" w:sz="6" w:space="0" w:color="DEE2E6"/>
              <w:left w:val="single" w:sz="6" w:space="0" w:color="DEE2E6"/>
              <w:bottom w:val="single" w:sz="6" w:space="0" w:color="DEE2E6"/>
              <w:right w:val="single" w:sz="6" w:space="0" w:color="DEE2E6"/>
            </w:tcBorders>
            <w:hideMark/>
          </w:tcPr>
          <w:p w:rsidR="009E1944" w:rsidRPr="009E1944" w:rsidRDefault="009E1944" w:rsidP="00D56CC5">
            <w:pPr>
              <w:spacing w:after="0" w:line="240" w:lineRule="auto"/>
              <w:jc w:val="both"/>
              <w:rPr>
                <w:rFonts w:ascii="Times New Roman" w:eastAsia="Times New Roman" w:hAnsi="Times New Roman" w:cs="Times New Roman"/>
                <w:color w:val="212529"/>
                <w:sz w:val="24"/>
                <w:szCs w:val="24"/>
                <w:lang w:eastAsia="ru-RU"/>
              </w:rPr>
            </w:pPr>
            <w:r w:rsidRPr="009E1944">
              <w:rPr>
                <w:rFonts w:ascii="Times New Roman" w:eastAsia="Times New Roman" w:hAnsi="Times New Roman" w:cs="Times New Roman"/>
                <w:color w:val="212529"/>
                <w:sz w:val="24"/>
                <w:szCs w:val="24"/>
                <w:lang w:eastAsia="ru-RU"/>
              </w:rPr>
              <w:t>90</w:t>
            </w:r>
          </w:p>
        </w:tc>
      </w:tr>
      <w:tr w:rsidR="009E1944" w:rsidRPr="009E1944" w:rsidTr="009E1944">
        <w:tc>
          <w:tcPr>
            <w:tcW w:w="6390" w:type="dxa"/>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spacing w:after="0" w:line="240" w:lineRule="auto"/>
              <w:jc w:val="center"/>
              <w:rPr>
                <w:rFonts w:ascii="Times New Roman" w:eastAsia="Times New Roman" w:hAnsi="Times New Roman" w:cs="Times New Roman"/>
                <w:b/>
                <w:bCs/>
                <w:color w:val="212529"/>
                <w:sz w:val="24"/>
                <w:szCs w:val="24"/>
                <w:lang w:eastAsia="ru-RU"/>
              </w:rPr>
            </w:pPr>
            <w:r w:rsidRPr="009E1944">
              <w:rPr>
                <w:rFonts w:ascii="Times New Roman" w:eastAsia="Times New Roman" w:hAnsi="Times New Roman" w:cs="Times New Roman"/>
                <w:b/>
                <w:bCs/>
                <w:color w:val="212529"/>
                <w:sz w:val="24"/>
                <w:szCs w:val="24"/>
                <w:lang w:eastAsia="ru-RU"/>
              </w:rPr>
              <w:t>Яким є обсяг освітніх компонентів (у кредитах Числове поле ЄКТС), спрямованих на формування компетентностей, визначених стандартом вищої освіти за відповідною спеціальністю та рівнем вищої освіти (за наявності)?</w:t>
            </w:r>
          </w:p>
        </w:tc>
        <w:tc>
          <w:tcPr>
            <w:tcW w:w="0" w:type="auto"/>
            <w:tcBorders>
              <w:top w:val="single" w:sz="6" w:space="0" w:color="DEE2E6"/>
              <w:left w:val="single" w:sz="6" w:space="0" w:color="DEE2E6"/>
              <w:bottom w:val="single" w:sz="6" w:space="0" w:color="DEE2E6"/>
              <w:right w:val="single" w:sz="6" w:space="0" w:color="DEE2E6"/>
            </w:tcBorders>
            <w:hideMark/>
          </w:tcPr>
          <w:p w:rsidR="009E1944" w:rsidRPr="009E1944" w:rsidRDefault="009E1944" w:rsidP="00D56CC5">
            <w:pPr>
              <w:spacing w:after="0" w:line="240" w:lineRule="auto"/>
              <w:jc w:val="both"/>
              <w:rPr>
                <w:rFonts w:ascii="Times New Roman" w:eastAsia="Times New Roman" w:hAnsi="Times New Roman" w:cs="Times New Roman"/>
                <w:color w:val="212529"/>
                <w:sz w:val="24"/>
                <w:szCs w:val="24"/>
                <w:lang w:eastAsia="ru-RU"/>
              </w:rPr>
            </w:pPr>
            <w:r w:rsidRPr="009E1944">
              <w:rPr>
                <w:rFonts w:ascii="Times New Roman" w:eastAsia="Times New Roman" w:hAnsi="Times New Roman" w:cs="Times New Roman"/>
                <w:color w:val="212529"/>
                <w:sz w:val="24"/>
                <w:szCs w:val="24"/>
                <w:lang w:eastAsia="ru-RU"/>
              </w:rPr>
              <w:t>66</w:t>
            </w:r>
          </w:p>
        </w:tc>
      </w:tr>
      <w:tr w:rsidR="009E1944" w:rsidRPr="009E1944" w:rsidTr="009E1944">
        <w:tc>
          <w:tcPr>
            <w:tcW w:w="6390" w:type="dxa"/>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spacing w:after="0" w:line="240" w:lineRule="auto"/>
              <w:jc w:val="center"/>
              <w:rPr>
                <w:rFonts w:ascii="Times New Roman" w:eastAsia="Times New Roman" w:hAnsi="Times New Roman" w:cs="Times New Roman"/>
                <w:b/>
                <w:bCs/>
                <w:color w:val="212529"/>
                <w:sz w:val="24"/>
                <w:szCs w:val="24"/>
                <w:lang w:eastAsia="ru-RU"/>
              </w:rPr>
            </w:pPr>
            <w:r w:rsidRPr="009E1944">
              <w:rPr>
                <w:rFonts w:ascii="Times New Roman" w:eastAsia="Times New Roman" w:hAnsi="Times New Roman" w:cs="Times New Roman"/>
                <w:b/>
                <w:bCs/>
                <w:color w:val="212529"/>
                <w:sz w:val="24"/>
                <w:szCs w:val="24"/>
                <w:lang w:eastAsia="ru-RU"/>
              </w:rPr>
              <w:t>Який обсяг (у кредитах ЄКТС) відводиться на дисципліни за вибором здобувачів вищої освіти?</w:t>
            </w:r>
          </w:p>
        </w:tc>
        <w:tc>
          <w:tcPr>
            <w:tcW w:w="0" w:type="auto"/>
            <w:tcBorders>
              <w:top w:val="single" w:sz="6" w:space="0" w:color="DEE2E6"/>
              <w:left w:val="single" w:sz="6" w:space="0" w:color="DEE2E6"/>
              <w:bottom w:val="single" w:sz="6" w:space="0" w:color="DEE2E6"/>
              <w:right w:val="single" w:sz="6" w:space="0" w:color="DEE2E6"/>
            </w:tcBorders>
            <w:hideMark/>
          </w:tcPr>
          <w:p w:rsidR="009E1944" w:rsidRPr="009E1944" w:rsidRDefault="009E1944" w:rsidP="00D56CC5">
            <w:pPr>
              <w:spacing w:after="0" w:line="240" w:lineRule="auto"/>
              <w:jc w:val="both"/>
              <w:rPr>
                <w:rFonts w:ascii="Times New Roman" w:eastAsia="Times New Roman" w:hAnsi="Times New Roman" w:cs="Times New Roman"/>
                <w:color w:val="212529"/>
                <w:sz w:val="24"/>
                <w:szCs w:val="24"/>
                <w:lang w:eastAsia="ru-RU"/>
              </w:rPr>
            </w:pPr>
            <w:r w:rsidRPr="009E1944">
              <w:rPr>
                <w:rFonts w:ascii="Times New Roman" w:eastAsia="Times New Roman" w:hAnsi="Times New Roman" w:cs="Times New Roman"/>
                <w:color w:val="212529"/>
                <w:sz w:val="24"/>
                <w:szCs w:val="24"/>
                <w:lang w:eastAsia="ru-RU"/>
              </w:rPr>
              <w:t>24</w:t>
            </w:r>
          </w:p>
        </w:tc>
      </w:tr>
      <w:tr w:rsidR="009E1944" w:rsidRPr="009E1944" w:rsidTr="009E1944">
        <w:tc>
          <w:tcPr>
            <w:tcW w:w="6390" w:type="dxa"/>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spacing w:after="0" w:line="240" w:lineRule="auto"/>
              <w:jc w:val="center"/>
              <w:rPr>
                <w:rFonts w:ascii="Times New Roman" w:eastAsia="Times New Roman" w:hAnsi="Times New Roman" w:cs="Times New Roman"/>
                <w:b/>
                <w:bCs/>
                <w:color w:val="212529"/>
                <w:sz w:val="24"/>
                <w:szCs w:val="24"/>
                <w:lang w:eastAsia="ru-RU"/>
              </w:rPr>
            </w:pPr>
            <w:r w:rsidRPr="009E1944">
              <w:rPr>
                <w:rFonts w:ascii="Times New Roman" w:eastAsia="Times New Roman" w:hAnsi="Times New Roman" w:cs="Times New Roman"/>
                <w:b/>
                <w:bCs/>
                <w:color w:val="212529"/>
                <w:sz w:val="24"/>
                <w:szCs w:val="24"/>
                <w:lang w:eastAsia="ru-RU"/>
              </w:rPr>
              <w:lastRenderedPageBreak/>
              <w:t>Продемонструйте, що зміст ОП відповідає предметній області заявленої для неї спеціальності (спеціальностям, якщо освітня програма є міждисциплінарною)?</w:t>
            </w:r>
          </w:p>
        </w:tc>
        <w:tc>
          <w:tcPr>
            <w:tcW w:w="0" w:type="auto"/>
            <w:tcBorders>
              <w:top w:val="single" w:sz="6" w:space="0" w:color="DEE2E6"/>
              <w:left w:val="single" w:sz="6" w:space="0" w:color="DEE2E6"/>
              <w:bottom w:val="single" w:sz="6" w:space="0" w:color="DEE2E6"/>
              <w:right w:val="single" w:sz="6" w:space="0" w:color="DEE2E6"/>
            </w:tcBorders>
            <w:hideMark/>
          </w:tcPr>
          <w:p w:rsidR="009E1944" w:rsidRPr="009E1944" w:rsidRDefault="009E1944" w:rsidP="00D56CC5">
            <w:pPr>
              <w:spacing w:after="0" w:line="240" w:lineRule="auto"/>
              <w:jc w:val="both"/>
              <w:rPr>
                <w:rFonts w:ascii="Times New Roman" w:eastAsia="Times New Roman" w:hAnsi="Times New Roman" w:cs="Times New Roman"/>
                <w:color w:val="212529"/>
                <w:sz w:val="24"/>
                <w:szCs w:val="24"/>
                <w:lang w:eastAsia="ru-RU"/>
              </w:rPr>
            </w:pPr>
            <w:r w:rsidRPr="009E1944">
              <w:rPr>
                <w:rFonts w:ascii="Times New Roman" w:eastAsia="Times New Roman" w:hAnsi="Times New Roman" w:cs="Times New Roman"/>
                <w:color w:val="212529"/>
                <w:sz w:val="24"/>
                <w:szCs w:val="24"/>
                <w:lang w:eastAsia="ru-RU"/>
              </w:rPr>
              <w:t>За ОП «Середня освіта (Біологія та здоров'я людини)» здійснюється підготовка здобувачів другого (магістерського) рівня вищої освіти у галузі знань 01 Освіта / Педагогіка 014.05 Середня освіта (Біологія та здоров’я людини). Предметною областю ОП є: освітній процес у закладах вищої освіти (рівень базової середньої освіти) за предметною спеціальністю; сучасні теоретичні засади відповідних наук (достатні для формування предметних компетентностей), педагогіки та психології, методики навчання з предмета (рівень базової середньої освіти). Освітні компоненти, що входять до змісту ОП, складають логічну взаємопов’язану систему, що дозволяє досягти цілей та програмних РН. Всі освітні компоненти, що складають зміст ОП «Середня освіта (Біологія та здоров’я людини)» відповідають об’єктам вивчення та діяльності ОП, а саме процесу створення висококваліфікованих кадрів, що мають здатність до виконання професійних завдань та обов’язків освітнього та інноваційного характеру в галузі сучасної біологічної науки, педагогіки та методики вищої та середньої освіти. Змісту предметної області (поняттям, концепціям, принципам їх використання для пояснення фактівта прогнозування результатів) відповідають наступні освітні компоненти: ОК 3 Макроеволюція органічного світу, ОК 4 Методика навчання основ здоров'я, ОК 5 Експериментальна фізіологія організму людини і тварин, ОК 6 Педагогіка і психологія вищої школи, ОК 7 Методика викладання фахових біологічних дисциплін у закладі вищої освіти, ОК 8 Виробнича практика, ОК 9 Виконання кваліфікаційної роботи (у т.ч. переддипломна практика) та атестація здобувачів вищої освіти. Методам, методикам та технологіям, якими має оволодіти здобувач відповідають освітні компоненти: ОК 4 Методика навчання основ здоров'я, ОК 6 Педагогіка і психологія вищої школи, ОК 7 Методика викладання фахових біологічних дисциплін у закладі вищої освіти, ОК 8 Виробнича практика, ОК 9 Виконання кваліфікаційної роботи (у т.ч. переддипломна практика) та атестація здобувачів вищої освіти Всі освітні компоненти викладаються відповідно до структурно-логічної схеми, наведеної у ОП.</w:t>
            </w:r>
          </w:p>
        </w:tc>
      </w:tr>
      <w:tr w:rsidR="009E1944" w:rsidRPr="009E1944" w:rsidTr="009E1944">
        <w:tc>
          <w:tcPr>
            <w:tcW w:w="6390" w:type="dxa"/>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spacing w:after="0" w:line="240" w:lineRule="auto"/>
              <w:jc w:val="center"/>
              <w:rPr>
                <w:rFonts w:ascii="Times New Roman" w:eastAsia="Times New Roman" w:hAnsi="Times New Roman" w:cs="Times New Roman"/>
                <w:b/>
                <w:bCs/>
                <w:color w:val="212529"/>
                <w:sz w:val="24"/>
                <w:szCs w:val="24"/>
                <w:lang w:eastAsia="ru-RU"/>
              </w:rPr>
            </w:pPr>
            <w:r w:rsidRPr="009E1944">
              <w:rPr>
                <w:rFonts w:ascii="Times New Roman" w:eastAsia="Times New Roman" w:hAnsi="Times New Roman" w:cs="Times New Roman"/>
                <w:b/>
                <w:bCs/>
                <w:color w:val="212529"/>
                <w:sz w:val="24"/>
                <w:szCs w:val="24"/>
                <w:lang w:eastAsia="ru-RU"/>
              </w:rPr>
              <w:t>Яким чином здобувачам вищої освіти забезпечена можливість формування індивідуальної освітньої траєкторії?</w:t>
            </w:r>
          </w:p>
        </w:tc>
        <w:tc>
          <w:tcPr>
            <w:tcW w:w="0" w:type="auto"/>
            <w:tcBorders>
              <w:top w:val="single" w:sz="6" w:space="0" w:color="DEE2E6"/>
              <w:left w:val="single" w:sz="6" w:space="0" w:color="DEE2E6"/>
              <w:bottom w:val="single" w:sz="6" w:space="0" w:color="DEE2E6"/>
              <w:right w:val="single" w:sz="6" w:space="0" w:color="DEE2E6"/>
            </w:tcBorders>
            <w:hideMark/>
          </w:tcPr>
          <w:p w:rsidR="009E1944" w:rsidRPr="009E1944" w:rsidRDefault="009E1944" w:rsidP="00D56CC5">
            <w:pPr>
              <w:spacing w:after="0" w:line="240" w:lineRule="auto"/>
              <w:jc w:val="both"/>
              <w:rPr>
                <w:rFonts w:ascii="Times New Roman" w:eastAsia="Times New Roman" w:hAnsi="Times New Roman" w:cs="Times New Roman"/>
                <w:color w:val="212529"/>
                <w:sz w:val="24"/>
                <w:szCs w:val="24"/>
                <w:lang w:eastAsia="ru-RU"/>
              </w:rPr>
            </w:pPr>
            <w:r w:rsidRPr="009E1944">
              <w:rPr>
                <w:rFonts w:ascii="Times New Roman" w:eastAsia="Times New Roman" w:hAnsi="Times New Roman" w:cs="Times New Roman"/>
                <w:color w:val="212529"/>
                <w:sz w:val="24"/>
                <w:szCs w:val="24"/>
                <w:lang w:eastAsia="ru-RU"/>
              </w:rPr>
              <w:t xml:space="preserve">Основним інструментом формування індивідуальної освітньої траєкторії здобувачів вищої освіти є вибіркові дисципліни. «Положення про організацію освітнього процесу в Херсонському державному університеті» (наказ ХДУ № 881-Д від 01.11.2019р.; зі змінами) http://www.kspu.edu/About/DepartmentAndServices/DAcademicServ.aspx регламентують систему вибіркових дисциплін у ХДУ. Згідно Положень, навчальна програма вибіркової дисципліни розробляється ХДУ. Програма вибіркової дисципліни розглядається на засіданні кафедри, підлягає експертизі в експертній групі при НМР ХДУ та затверджується Вченою радою ХДУ. Викладання дисциплін здійснюють всі кафедри університету за умови наявності відповідного кадрового, навчально-методичного та інформаційного забезпечення. До переліку цих дисциплін можуть бути внесені окремі освітні компоненти і пакетні програми, що представляють дисципліни відповідно до обраної спеціалізації. Серед вибіркових дисциплін навчальним планом може встановлюватися перелік професійно-орієнтованих дисциплін та дисциплін за вільним вибором студента. Відповідно до графіків освітнього процесу та навчальних планів, на вільний вибір студента відводяться дисципліни із загального обсягу </w:t>
            </w:r>
            <w:r w:rsidRPr="009E1944">
              <w:rPr>
                <w:rFonts w:ascii="Times New Roman" w:eastAsia="Times New Roman" w:hAnsi="Times New Roman" w:cs="Times New Roman"/>
                <w:color w:val="212529"/>
                <w:sz w:val="24"/>
                <w:szCs w:val="24"/>
                <w:lang w:eastAsia="ru-RU"/>
              </w:rPr>
              <w:lastRenderedPageBreak/>
              <w:t>теоретичної підготовки будь-якої спеціальності. Включення цих дисциплін до індивідуального плану роботи студентів є обов’язковим. При цьому студенти певного рівня вищої освіти мають право вибирати навчальні дисципліни, що пропонуються для інших рівнів вищої освіти</w:t>
            </w:r>
          </w:p>
        </w:tc>
      </w:tr>
      <w:tr w:rsidR="009E1944" w:rsidRPr="009E1944" w:rsidTr="009E1944">
        <w:tc>
          <w:tcPr>
            <w:tcW w:w="6390" w:type="dxa"/>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spacing w:after="0" w:line="240" w:lineRule="auto"/>
              <w:jc w:val="center"/>
              <w:rPr>
                <w:rFonts w:ascii="Times New Roman" w:eastAsia="Times New Roman" w:hAnsi="Times New Roman" w:cs="Times New Roman"/>
                <w:b/>
                <w:bCs/>
                <w:color w:val="212529"/>
                <w:sz w:val="24"/>
                <w:szCs w:val="24"/>
                <w:lang w:eastAsia="ru-RU"/>
              </w:rPr>
            </w:pPr>
            <w:r w:rsidRPr="009E1944">
              <w:rPr>
                <w:rFonts w:ascii="Times New Roman" w:eastAsia="Times New Roman" w:hAnsi="Times New Roman" w:cs="Times New Roman"/>
                <w:b/>
                <w:bCs/>
                <w:color w:val="212529"/>
                <w:sz w:val="24"/>
                <w:szCs w:val="24"/>
                <w:lang w:eastAsia="ru-RU"/>
              </w:rPr>
              <w:lastRenderedPageBreak/>
              <w:t>Яким чином здобувачі вищої освіти можуть реалізувати своє право на вибір навчальних дисциплін?</w:t>
            </w:r>
          </w:p>
        </w:tc>
        <w:tc>
          <w:tcPr>
            <w:tcW w:w="0" w:type="auto"/>
            <w:tcBorders>
              <w:top w:val="single" w:sz="6" w:space="0" w:color="DEE2E6"/>
              <w:left w:val="single" w:sz="6" w:space="0" w:color="DEE2E6"/>
              <w:bottom w:val="single" w:sz="6" w:space="0" w:color="DEE2E6"/>
              <w:right w:val="single" w:sz="6" w:space="0" w:color="DEE2E6"/>
            </w:tcBorders>
            <w:hideMark/>
          </w:tcPr>
          <w:p w:rsidR="009E1944" w:rsidRPr="009E1944" w:rsidRDefault="009E1944" w:rsidP="00D56CC5">
            <w:pPr>
              <w:spacing w:after="0" w:line="240" w:lineRule="auto"/>
              <w:jc w:val="both"/>
              <w:rPr>
                <w:rFonts w:ascii="Times New Roman" w:eastAsia="Times New Roman" w:hAnsi="Times New Roman" w:cs="Times New Roman"/>
                <w:color w:val="212529"/>
                <w:sz w:val="24"/>
                <w:szCs w:val="24"/>
                <w:lang w:eastAsia="ru-RU"/>
              </w:rPr>
            </w:pPr>
            <w:r w:rsidRPr="009E1944">
              <w:rPr>
                <w:rFonts w:ascii="Times New Roman" w:eastAsia="Times New Roman" w:hAnsi="Times New Roman" w:cs="Times New Roman"/>
                <w:color w:val="212529"/>
                <w:sz w:val="24"/>
                <w:szCs w:val="24"/>
                <w:lang w:eastAsia="ru-RU"/>
              </w:rPr>
              <w:t>Згідно та «Положення яким визначено порядок та умови обрання студентами дисциплін за вибором (затверджено наказом ХДУ від 02.07.2016 р. № 428-Д)» http://www.kspu.edu/About/DepartmentAndServices/DAcademicServ.aspx, навчання студента здійснюється за індивідуальним навчальним планом, який складається напередодні навчального року. Індивідуальний навчальний план студента складається на підставі робочого навчального плану і включає всі нормативні навчальні дисципліни та частину вибіркових навчальних дисциплін, вибраних студентом з обов’язковим урахуванням структурно-логічної схеми підготовки. Індивідуальний навчальний план складається на кожний навчальний рік і затверджується деканом факультету. Вибіркові навчальні дисципліни, включені до індивідуального навчального плану студента, є обов’язковими для вивчення. Студент має право на вибір навчальних дисциплін у межах, передбачених відповідною освітньою програмою та робочим навчальним планом, в обсязі, що становить не менш як 25% загальної кількості кредитів ЄКТС, передбачених для даного рівня вищої освіти. При цьому студенти певного рівня вищої освіти мають право вибирати навчальні дисципліни, що пропонуються для інших рівнів вищої освіти. Обсяг однієї дисципліни вільного вибору становить не менше 3 кредити ЄКТС. Форма контролю дисципліни за вибором – залік. ОП «Середня освіта (Біологія та здоров’я людини)» має 24 кредити ЄКТС з 90, відведені на дисципліни вільного вибору, що складає 26,6% кредитів ЄКТС. З них 21 кредит ЄКТС (23,3%) – це дисципліни вільного вибору, що входять до переліку професійно-орієнтовних дисциплін в межах спеціальності, які організовані у блоки дисциплін, у кожному з якого здобувач може обрати лише одну дисципліну. Таких блоків загалом 6, кожен містить по 2 дисципліни. Інші 3 кредити ЄКТС (3,3%) – це дисципліна на вільний вибір студента, незалежно від спеціальності, рівня вищої освіти здобувача чи підрозділу, який забезпечує виконання дисципліни. До варіативної частини індивідуального навчального плану можуть бути зараховані дисципліни, які здобувач вищої освіти – учасник програми академічної мобільності обирає у навчальному закладі-партнері, за умови документального підтвердження вивчення цих дисциплін. Перелік вибіркових дисциплін та їх презентаційні матеріали щорічно оновлюються у каталозі, що розміщено на сайті http://ksuonline.kspu.edu/. Для формування контингенту студентів для вивчення вибіркових дисциплін на засіданні розширеного старостату студенти ознайомлюються з переліком дисциплін та алгоритмом їх вибору і реєстрації. Після ознайомлення студенти мають подати електронні заяви через заповнення анкети на сайті http://ksuonline.kspu.edu/. У разі поновлення, переведення студента перезарахування вибіркових дисциплін проводиться на підставі подання факультету та академічної довідки студента. Перезарахування кредитів проводиться за рахунок фактично вивчених дисциплін певного циклу за умови однакової кількості кредитів.</w:t>
            </w:r>
          </w:p>
        </w:tc>
      </w:tr>
      <w:tr w:rsidR="009E1944" w:rsidRPr="009E1944" w:rsidTr="009E1944">
        <w:tc>
          <w:tcPr>
            <w:tcW w:w="6390" w:type="dxa"/>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spacing w:after="0" w:line="240" w:lineRule="auto"/>
              <w:jc w:val="center"/>
              <w:rPr>
                <w:rFonts w:ascii="Times New Roman" w:eastAsia="Times New Roman" w:hAnsi="Times New Roman" w:cs="Times New Roman"/>
                <w:b/>
                <w:bCs/>
                <w:color w:val="212529"/>
                <w:sz w:val="24"/>
                <w:szCs w:val="24"/>
                <w:lang w:eastAsia="ru-RU"/>
              </w:rPr>
            </w:pPr>
            <w:r w:rsidRPr="009E1944">
              <w:rPr>
                <w:rFonts w:ascii="Times New Roman" w:eastAsia="Times New Roman" w:hAnsi="Times New Roman" w:cs="Times New Roman"/>
                <w:b/>
                <w:bCs/>
                <w:color w:val="212529"/>
                <w:sz w:val="24"/>
                <w:szCs w:val="24"/>
                <w:lang w:eastAsia="ru-RU"/>
              </w:rPr>
              <w:lastRenderedPageBreak/>
              <w:t>Опишіть, яким чином ОП та навчальний план передбачають практичну підготовку здобувачів вищої освіти, яка дозволяє здобути компетентності, необхідні для подальшої професійної діяльності</w:t>
            </w:r>
          </w:p>
        </w:tc>
        <w:tc>
          <w:tcPr>
            <w:tcW w:w="0" w:type="auto"/>
            <w:tcBorders>
              <w:top w:val="single" w:sz="6" w:space="0" w:color="DEE2E6"/>
              <w:left w:val="single" w:sz="6" w:space="0" w:color="DEE2E6"/>
              <w:bottom w:val="single" w:sz="6" w:space="0" w:color="DEE2E6"/>
              <w:right w:val="single" w:sz="6" w:space="0" w:color="DEE2E6"/>
            </w:tcBorders>
            <w:hideMark/>
          </w:tcPr>
          <w:p w:rsidR="009E1944" w:rsidRPr="009E1944" w:rsidRDefault="009E1944" w:rsidP="00D56CC5">
            <w:pPr>
              <w:spacing w:after="0" w:line="240" w:lineRule="auto"/>
              <w:jc w:val="both"/>
              <w:rPr>
                <w:rFonts w:ascii="Times New Roman" w:eastAsia="Times New Roman" w:hAnsi="Times New Roman" w:cs="Times New Roman"/>
                <w:color w:val="212529"/>
                <w:sz w:val="24"/>
                <w:szCs w:val="24"/>
                <w:lang w:eastAsia="ru-RU"/>
              </w:rPr>
            </w:pPr>
            <w:r w:rsidRPr="009E1944">
              <w:rPr>
                <w:rFonts w:ascii="Times New Roman" w:eastAsia="Times New Roman" w:hAnsi="Times New Roman" w:cs="Times New Roman"/>
                <w:color w:val="212529"/>
                <w:sz w:val="24"/>
                <w:szCs w:val="24"/>
                <w:lang w:eastAsia="ru-RU"/>
              </w:rPr>
              <w:t>Організація практики здійснюється відповідно до «Положення про проходження практики студентами ХДУ», затвердженого наказом ХДУ від 02.06.2017 року № 337-Д. Згідно з навчальним планом передбачені наступні практики: переддипломна та виробнича. Для магістрів ОП виробнича практика проходить на базі кафедр факультету, де вони набувають компетентностей у якості асистента кафедри. Переддипломна практика проходить на базі науково-дослідних лабораторій кафедри. Під час проходження виробничої практики здобувач набуде таких компетентностей: - Здатність до прийняття рішень у складних і непередбачуваних умовах, що потребує застосування нових підходів та прогнозування; - Здатність використовувати біологічні поняття, закони, концепції, вчення й теорії біології для пояснення та розвитку в учнів та студентів розуміння цілісності та взаємозалежності живих систем; - Здатність до критичного аналізу, діагностики й корекції власної педагогічної діяльності, оцінки педагогічного досвіду; - Здатність здійснювати професійні функції у процесі інклюзивного навчання, створювати умови для розвитку і саморозвитку, повноцінної соціалізації з допомогою здоров'язбережувальних технологій для осіб з обмеженими можливостями здоров'я, - Здатність аналізувати спосіб життя особи та його вплив на здоров’я, розробляти здоров’язбережувальні програми, добирати адекватні методи й засоби оздоровлення. Компетентності практичної підготовки обговорюються на засіданнях кафедри (№№5 від 04.12.2017 р., 1 від 27.08.2018 р.)</w:t>
            </w:r>
          </w:p>
        </w:tc>
      </w:tr>
      <w:tr w:rsidR="009E1944" w:rsidRPr="009E1944" w:rsidTr="009E1944">
        <w:tc>
          <w:tcPr>
            <w:tcW w:w="6390" w:type="dxa"/>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spacing w:after="0" w:line="240" w:lineRule="auto"/>
              <w:jc w:val="center"/>
              <w:rPr>
                <w:rFonts w:ascii="Times New Roman" w:eastAsia="Times New Roman" w:hAnsi="Times New Roman" w:cs="Times New Roman"/>
                <w:b/>
                <w:bCs/>
                <w:color w:val="212529"/>
                <w:sz w:val="24"/>
                <w:szCs w:val="24"/>
                <w:lang w:eastAsia="ru-RU"/>
              </w:rPr>
            </w:pPr>
            <w:r w:rsidRPr="009E1944">
              <w:rPr>
                <w:rFonts w:ascii="Times New Roman" w:eastAsia="Times New Roman" w:hAnsi="Times New Roman" w:cs="Times New Roman"/>
                <w:b/>
                <w:bCs/>
                <w:color w:val="212529"/>
                <w:sz w:val="24"/>
                <w:szCs w:val="24"/>
                <w:lang w:eastAsia="ru-RU"/>
              </w:rPr>
              <w:t>Продемонструйте, що ОП дозволяє забезпечити набуття здобувачами вищої освіти соціальних навичок (soft skills) упродовж періоду навчання, які відповідають цілям та результатам навчання ОП результатам навчання ОП</w:t>
            </w:r>
          </w:p>
        </w:tc>
        <w:tc>
          <w:tcPr>
            <w:tcW w:w="0" w:type="auto"/>
            <w:tcBorders>
              <w:top w:val="single" w:sz="6" w:space="0" w:color="DEE2E6"/>
              <w:left w:val="single" w:sz="6" w:space="0" w:color="DEE2E6"/>
              <w:bottom w:val="single" w:sz="6" w:space="0" w:color="DEE2E6"/>
              <w:right w:val="single" w:sz="6" w:space="0" w:color="DEE2E6"/>
            </w:tcBorders>
            <w:hideMark/>
          </w:tcPr>
          <w:p w:rsidR="009E1944" w:rsidRPr="009E1944" w:rsidRDefault="009E1944" w:rsidP="00D56CC5">
            <w:pPr>
              <w:spacing w:after="0" w:line="240" w:lineRule="auto"/>
              <w:jc w:val="both"/>
              <w:rPr>
                <w:rFonts w:ascii="Times New Roman" w:eastAsia="Times New Roman" w:hAnsi="Times New Roman" w:cs="Times New Roman"/>
                <w:color w:val="212529"/>
                <w:sz w:val="24"/>
                <w:szCs w:val="24"/>
                <w:lang w:eastAsia="ru-RU"/>
              </w:rPr>
            </w:pPr>
            <w:r w:rsidRPr="009E1944">
              <w:rPr>
                <w:rFonts w:ascii="Times New Roman" w:eastAsia="Times New Roman" w:hAnsi="Times New Roman" w:cs="Times New Roman"/>
                <w:color w:val="212529"/>
                <w:sz w:val="24"/>
                <w:szCs w:val="24"/>
                <w:lang w:eastAsia="ru-RU"/>
              </w:rPr>
              <w:t>Освітні компоненти ОП мають на меті розвиток таких компетентностей, що відносять до softskills: Вміння виявляти, вирішувати проблеми та приймати обґрунтовані рішення в професійній діяльності; Здатність до прийняття рішень у складних і непередбачуваних умовах, що потребує застосування нових підходів та прогнозування; Здатність спілкуватися з фахівцями та експертами різного рівня інших галузей знань; Здатність до колективних дій та організації взаємодії в колективі; Здатність працювати самостійно, автономно діяти з позиції соціальної відповідальності, займати активну життєву позицію; Здатність виконувати професійну діяльність у відповідності до стандартів якості, вміння управляти комплексними діями або проектами Здатність здійснювати професійні функції у процесі інклюзивного навчання, адекватно добирати засоби й методи навчання для осіб з обмеженими можливостями здоров'я. Набуття таких компетенностей здійснюється у таких освітніх компонентах: ОК 1 Основи наукової комунікації іноземними мовами, ОК 4 Методика навчання основ здоров'я, ОК 5 Експериментальна фізіологія організму людини і тварин, ОК 6 Педагогіка і психологія вищої школи, ОК 7 Методика викладання фахових біологічних дисциплін у закладі вищої освіти, ОК 8 Виробнича практика, ОК 9 Виконання кваліфікаційної роботи та атестація здобувачів вищої освіти. Окрім того, набуттю соціальних навичок сприяє участь студентів у соціальних проектах: студентський волонтерський Центр при ХДУ; участь у соціальних конкурсах</w:t>
            </w:r>
          </w:p>
        </w:tc>
      </w:tr>
      <w:tr w:rsidR="009E1944" w:rsidRPr="009E1944" w:rsidTr="009E1944">
        <w:tc>
          <w:tcPr>
            <w:tcW w:w="6390" w:type="dxa"/>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spacing w:after="0" w:line="240" w:lineRule="auto"/>
              <w:jc w:val="center"/>
              <w:rPr>
                <w:rFonts w:ascii="Times New Roman" w:eastAsia="Times New Roman" w:hAnsi="Times New Roman" w:cs="Times New Roman"/>
                <w:b/>
                <w:bCs/>
                <w:color w:val="212529"/>
                <w:sz w:val="24"/>
                <w:szCs w:val="24"/>
                <w:lang w:eastAsia="ru-RU"/>
              </w:rPr>
            </w:pPr>
            <w:r w:rsidRPr="009E1944">
              <w:rPr>
                <w:rFonts w:ascii="Times New Roman" w:eastAsia="Times New Roman" w:hAnsi="Times New Roman" w:cs="Times New Roman"/>
                <w:b/>
                <w:bCs/>
                <w:color w:val="212529"/>
                <w:sz w:val="24"/>
                <w:szCs w:val="24"/>
                <w:lang w:eastAsia="ru-RU"/>
              </w:rPr>
              <w:t>Яким чином зміст ОП ураховує вимоги відповідного професійного стандарту?</w:t>
            </w:r>
          </w:p>
        </w:tc>
        <w:tc>
          <w:tcPr>
            <w:tcW w:w="0" w:type="auto"/>
            <w:tcBorders>
              <w:top w:val="single" w:sz="6" w:space="0" w:color="DEE2E6"/>
              <w:left w:val="single" w:sz="6" w:space="0" w:color="DEE2E6"/>
              <w:bottom w:val="single" w:sz="6" w:space="0" w:color="DEE2E6"/>
              <w:right w:val="single" w:sz="6" w:space="0" w:color="DEE2E6"/>
            </w:tcBorders>
            <w:hideMark/>
          </w:tcPr>
          <w:p w:rsidR="009E1944" w:rsidRPr="009E1944" w:rsidRDefault="009E1944" w:rsidP="00D56CC5">
            <w:pPr>
              <w:spacing w:after="0" w:line="240" w:lineRule="auto"/>
              <w:jc w:val="both"/>
              <w:rPr>
                <w:rFonts w:ascii="Times New Roman" w:eastAsia="Times New Roman" w:hAnsi="Times New Roman" w:cs="Times New Roman"/>
                <w:color w:val="212529"/>
                <w:sz w:val="24"/>
                <w:szCs w:val="24"/>
                <w:lang w:eastAsia="ru-RU"/>
              </w:rPr>
            </w:pPr>
            <w:r w:rsidRPr="009E1944">
              <w:rPr>
                <w:rFonts w:ascii="Times New Roman" w:eastAsia="Times New Roman" w:hAnsi="Times New Roman" w:cs="Times New Roman"/>
                <w:color w:val="212529"/>
                <w:sz w:val="24"/>
                <w:szCs w:val="24"/>
                <w:lang w:eastAsia="ru-RU"/>
              </w:rPr>
              <w:t xml:space="preserve">Наразі для ОП Середня освіта (Біологія та здоров’я людини) не затверджений професійний стандарт. Під час розробки ОП робоча група керувалася Наказом МОН від 22.01.2018 р., №74. Для розробки компетентностей були враховані трудові функції, які будуть </w:t>
            </w:r>
            <w:r w:rsidRPr="009E1944">
              <w:rPr>
                <w:rFonts w:ascii="Times New Roman" w:eastAsia="Times New Roman" w:hAnsi="Times New Roman" w:cs="Times New Roman"/>
                <w:color w:val="212529"/>
                <w:sz w:val="24"/>
                <w:szCs w:val="24"/>
                <w:lang w:eastAsia="ru-RU"/>
              </w:rPr>
              <w:lastRenderedPageBreak/>
              <w:t>виконувати здобувачі ОП за певним видом професійної діяльності; перелік предметів та засоби праці, обладнання, устаткування, продуктів, матеріалів та інструментів праці, що будуть застосовуватися здобувачем у своїй професійній діяльності; положення чинних галузевих регламентів, нормативних документів, які визначають вимоги до змісту та якості професійної діяльності; загальні компетентності; фахові компетентності; вимоги, які висуваються до знань, умінь, навичок та інших компетентностей працівників; вимоги до працівників певного виду професійної діяльності чи професії щодо рівня кваліфікації. Згідно Національної рамки кваліфікацій (НРК) України (Постанова КМУ №1341 від 23.11.2011 р.) здобувачі другого (магістерського) рівня повинні набути наступні компетентності: здатність особи розв’язувати складні спеціалізовані задачі та практичні проблеми у певній галузі професійної діяльності або у процесі навчання, що передбачає застосування певних теорій та методів відповідних наук і характеризується комплексністю та невизначеністю умов. Перелік компетентностей ОП затверджувався на засіданнях кафедри біології людини та імунології (№№ 1 від 21.08.2017 р., 5 від 04.12.2017 р., 1 від 27.08.2018 р., 1 від 27.08.2019 р.)</w:t>
            </w:r>
          </w:p>
        </w:tc>
      </w:tr>
      <w:tr w:rsidR="009E1944" w:rsidRPr="009E1944" w:rsidTr="009E1944">
        <w:tc>
          <w:tcPr>
            <w:tcW w:w="6390" w:type="dxa"/>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spacing w:after="0" w:line="240" w:lineRule="auto"/>
              <w:jc w:val="center"/>
              <w:rPr>
                <w:rFonts w:ascii="Times New Roman" w:eastAsia="Times New Roman" w:hAnsi="Times New Roman" w:cs="Times New Roman"/>
                <w:b/>
                <w:bCs/>
                <w:color w:val="212529"/>
                <w:sz w:val="24"/>
                <w:szCs w:val="24"/>
                <w:lang w:eastAsia="ru-RU"/>
              </w:rPr>
            </w:pPr>
            <w:r w:rsidRPr="009E1944">
              <w:rPr>
                <w:rFonts w:ascii="Times New Roman" w:eastAsia="Times New Roman" w:hAnsi="Times New Roman" w:cs="Times New Roman"/>
                <w:b/>
                <w:bCs/>
                <w:color w:val="212529"/>
                <w:sz w:val="24"/>
                <w:szCs w:val="24"/>
                <w:lang w:eastAsia="ru-RU"/>
              </w:rPr>
              <w:lastRenderedPageBreak/>
              <w:t>Який підхід використовує ЗВО для співвіднесення обсягу окремих освітніх компонентів ОП (у кредитах ЄКТС) із фактичним навантаженням здобувачів вищої освіти (включно із самостійною роботою)?</w:t>
            </w:r>
          </w:p>
        </w:tc>
        <w:tc>
          <w:tcPr>
            <w:tcW w:w="0" w:type="auto"/>
            <w:tcBorders>
              <w:top w:val="single" w:sz="6" w:space="0" w:color="DEE2E6"/>
              <w:left w:val="single" w:sz="6" w:space="0" w:color="DEE2E6"/>
              <w:bottom w:val="single" w:sz="6" w:space="0" w:color="DEE2E6"/>
              <w:right w:val="single" w:sz="6" w:space="0" w:color="DEE2E6"/>
            </w:tcBorders>
            <w:hideMark/>
          </w:tcPr>
          <w:p w:rsidR="009E1944" w:rsidRPr="009E1944" w:rsidRDefault="009E1944" w:rsidP="00D56CC5">
            <w:pPr>
              <w:spacing w:after="0" w:line="240" w:lineRule="auto"/>
              <w:jc w:val="both"/>
              <w:rPr>
                <w:rFonts w:ascii="Times New Roman" w:eastAsia="Times New Roman" w:hAnsi="Times New Roman" w:cs="Times New Roman"/>
                <w:color w:val="212529"/>
                <w:sz w:val="24"/>
                <w:szCs w:val="24"/>
                <w:lang w:eastAsia="ru-RU"/>
              </w:rPr>
            </w:pPr>
            <w:r w:rsidRPr="009E1944">
              <w:rPr>
                <w:rFonts w:ascii="Times New Roman" w:eastAsia="Times New Roman" w:hAnsi="Times New Roman" w:cs="Times New Roman"/>
                <w:color w:val="212529"/>
                <w:sz w:val="24"/>
                <w:szCs w:val="24"/>
                <w:lang w:eastAsia="ru-RU"/>
              </w:rPr>
              <w:t>Згідно «Положень про організацію освітнього процесу в ХДУ» (наказ ХДУ № 881-Д від 01.11.2019 р.), обсяг навчального навантаження студента встановлюється в академічних кредитах та в годинах. Обсяг освітньо-професійної програми для здобуття освітнього ступеня магістр становить 90 кредитів ЄКТС. Самостійна робота студента (далі СРС) є невід’ємною складовою освітнього процесу у вищому навчальному закладі. Усі модулі самостійної роботи наявні у робочих програмах дисциплін. Навчальний час, відведений для СРС, регламентується нормативними документами Міністерства освіти і науки України, навчальним (робочим) планом і знаходиться в межах від 1/3 до 2/3 загального обсягу навчального часу, відведеного для вивчення конкретної навчальної дисципліни. Згідно проведених опитувань серед здобувача другого (магістерського) рівня вищої освіти за ОП «Середня освіта (Біологія та здоров’я людини)» студенти мали достатньо часу для реалізації самостійної роботи у рамках освітніх компонентів. Навчальний день - складова частина навчального часу студента тривалістю не більше 9 академічних годин (за умови 5-ти денного робочого тижня) або 7,5 годин (6-ти денного робочого тижня). Навчальний тиждень - складова частина навчального часу студента – складає 45 годин - 1,5 кредити. Тижневе навантаження аудиторних занять для магістра – 16 год. Магістранти мають два дні самостійної роботи на тиждень. Розклад аудиторних занять студентів розміщений на сайти http://www.kspu.edu/ForStudent/Shedule.aspx.</w:t>
            </w:r>
          </w:p>
        </w:tc>
      </w:tr>
      <w:tr w:rsidR="009E1944" w:rsidRPr="009E1944" w:rsidTr="009E1944">
        <w:tc>
          <w:tcPr>
            <w:tcW w:w="6390" w:type="dxa"/>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spacing w:after="0" w:line="240" w:lineRule="auto"/>
              <w:jc w:val="center"/>
              <w:rPr>
                <w:rFonts w:ascii="Times New Roman" w:eastAsia="Times New Roman" w:hAnsi="Times New Roman" w:cs="Times New Roman"/>
                <w:b/>
                <w:bCs/>
                <w:color w:val="212529"/>
                <w:sz w:val="24"/>
                <w:szCs w:val="24"/>
                <w:lang w:eastAsia="ru-RU"/>
              </w:rPr>
            </w:pPr>
            <w:r w:rsidRPr="009E1944">
              <w:rPr>
                <w:rFonts w:ascii="Times New Roman" w:eastAsia="Times New Roman" w:hAnsi="Times New Roman" w:cs="Times New Roman"/>
                <w:b/>
                <w:bCs/>
                <w:color w:val="212529"/>
                <w:sz w:val="24"/>
                <w:szCs w:val="24"/>
                <w:lang w:eastAsia="ru-RU"/>
              </w:rPr>
              <w:t>Якщо за ОП здійснюється підготовка здобувачів вищої освіти за дуальною формою освіти, продемонструйте, яким чином структура освітньої програми та навчальний план зумовлюються завданнями та особливостями цієї форми здобуття освіти</w:t>
            </w:r>
          </w:p>
        </w:tc>
        <w:tc>
          <w:tcPr>
            <w:tcW w:w="0" w:type="auto"/>
            <w:tcBorders>
              <w:top w:val="single" w:sz="6" w:space="0" w:color="DEE2E6"/>
              <w:left w:val="single" w:sz="6" w:space="0" w:color="DEE2E6"/>
              <w:bottom w:val="single" w:sz="6" w:space="0" w:color="DEE2E6"/>
              <w:right w:val="single" w:sz="6" w:space="0" w:color="DEE2E6"/>
            </w:tcBorders>
            <w:hideMark/>
          </w:tcPr>
          <w:p w:rsidR="009E1944" w:rsidRPr="009E1944" w:rsidRDefault="009E1944" w:rsidP="00D56CC5">
            <w:pPr>
              <w:spacing w:after="0" w:line="240" w:lineRule="auto"/>
              <w:jc w:val="both"/>
              <w:rPr>
                <w:rFonts w:ascii="Times New Roman" w:eastAsia="Times New Roman" w:hAnsi="Times New Roman" w:cs="Times New Roman"/>
                <w:color w:val="212529"/>
                <w:sz w:val="24"/>
                <w:szCs w:val="24"/>
                <w:lang w:eastAsia="ru-RU"/>
              </w:rPr>
            </w:pPr>
            <w:r w:rsidRPr="009E1944">
              <w:rPr>
                <w:rFonts w:ascii="Times New Roman" w:eastAsia="Times New Roman" w:hAnsi="Times New Roman" w:cs="Times New Roman"/>
                <w:color w:val="212529"/>
                <w:sz w:val="24"/>
                <w:szCs w:val="24"/>
                <w:lang w:eastAsia="ru-RU"/>
              </w:rPr>
              <w:t xml:space="preserve">Університет використовує окремі елементи дуальної освіти. А саме практичні та лабораторні заняття, які магістри другого року навчання проводять для студентів першого (бакалаврського) рівня вищої освіти, виконання курсових да кваліфікаційних робіт за тематикою, що пов’язана з шкільною освітою, залучення студентів до громадської діяльності на конкретному виробництві. На старших курсах університет підтримує дуальні форми через надання індивідуальних графіків навчання студентам, які працюють на майбутніх робочих місцях. Так, у 2018-19 н.р. індивідуальні графіки були надані студентам першого курсу Дроботу Є. (112-м гр., місце роботи – Антонівська ЗОШ </w:t>
            </w:r>
            <w:r w:rsidRPr="009E1944">
              <w:rPr>
                <w:rFonts w:ascii="Times New Roman" w:eastAsia="Times New Roman" w:hAnsi="Times New Roman" w:cs="Times New Roman"/>
                <w:color w:val="212529"/>
                <w:sz w:val="24"/>
                <w:szCs w:val="24"/>
                <w:lang w:eastAsia="ru-RU"/>
              </w:rPr>
              <w:lastRenderedPageBreak/>
              <w:t>І-ІІІ ступенів №2) та Подгурському А. (112-м гр., місце роботи - Дивненська ЗОШ І-ІІІ ступенів Новотроїцького району Херсонської області). У 2019-2020 н.р. такий графік отримала студентка першого курсу 112-м гр. Горобець А. (місце роботи - Великолепетиська ЗОШ І-ІІІ ступенів № 2). Елементи дуальної освітиє в ОП «Середня освіта (Біологія та здоров’я людини)» виробнича (асистентська) практика студентів, що проходить у закладах вищої та середньої освіти. ЇЇ метою є формування та розвиток у студентів професійного вміння приймати самостійні рішення в умовах професійної діяльності, оволодіння сучасними методами, формами організації праці в галузі обраної вчительської спеціальності.</w:t>
            </w:r>
          </w:p>
        </w:tc>
      </w:tr>
    </w:tbl>
    <w:p w:rsidR="009E1944" w:rsidRPr="009E1944" w:rsidRDefault="009E1944" w:rsidP="009E1944">
      <w:pPr>
        <w:shd w:val="clear" w:color="auto" w:fill="FFFFFF"/>
        <w:spacing w:line="240" w:lineRule="auto"/>
        <w:rPr>
          <w:rFonts w:ascii="Times New Roman" w:eastAsia="Times New Roman" w:hAnsi="Times New Roman" w:cs="Times New Roman"/>
          <w:sz w:val="24"/>
          <w:szCs w:val="24"/>
          <w:lang w:eastAsia="ru-RU"/>
        </w:rPr>
      </w:pPr>
      <w:r w:rsidRPr="009E1944">
        <w:rPr>
          <w:rFonts w:ascii="Times New Roman" w:eastAsia="Times New Roman" w:hAnsi="Times New Roman" w:cs="Times New Roman"/>
          <w:sz w:val="24"/>
          <w:szCs w:val="24"/>
          <w:lang w:eastAsia="ru-RU"/>
        </w:rPr>
        <w:lastRenderedPageBreak/>
        <w:t>3. Доступ до освітньої програми та визнання результатів навчання</w:t>
      </w:r>
    </w:p>
    <w:tbl>
      <w:tblPr>
        <w:tblW w:w="11057" w:type="dxa"/>
        <w:tblCellMar>
          <w:top w:w="15" w:type="dxa"/>
          <w:left w:w="15" w:type="dxa"/>
          <w:bottom w:w="15" w:type="dxa"/>
          <w:right w:w="15" w:type="dxa"/>
        </w:tblCellMar>
        <w:tblLook w:val="04A0" w:firstRow="1" w:lastRow="0" w:firstColumn="1" w:lastColumn="0" w:noHBand="0" w:noVBand="1"/>
      </w:tblPr>
      <w:tblGrid>
        <w:gridCol w:w="3567"/>
        <w:gridCol w:w="7490"/>
      </w:tblGrid>
      <w:tr w:rsidR="009E1944" w:rsidRPr="009E1944" w:rsidTr="009E1944">
        <w:tc>
          <w:tcPr>
            <w:tcW w:w="6390" w:type="dxa"/>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spacing w:after="0" w:line="240" w:lineRule="auto"/>
              <w:jc w:val="center"/>
              <w:rPr>
                <w:rFonts w:ascii="Times New Roman" w:eastAsia="Times New Roman" w:hAnsi="Times New Roman" w:cs="Times New Roman"/>
                <w:b/>
                <w:bCs/>
                <w:color w:val="212529"/>
                <w:sz w:val="24"/>
                <w:szCs w:val="24"/>
                <w:lang w:eastAsia="ru-RU"/>
              </w:rPr>
            </w:pPr>
            <w:r w:rsidRPr="009E1944">
              <w:rPr>
                <w:rFonts w:ascii="Times New Roman" w:eastAsia="Times New Roman" w:hAnsi="Times New Roman" w:cs="Times New Roman"/>
                <w:b/>
                <w:bCs/>
                <w:color w:val="212529"/>
                <w:sz w:val="24"/>
                <w:szCs w:val="24"/>
                <w:lang w:eastAsia="ru-RU"/>
              </w:rPr>
              <w:t>Наведіть посилання на веб-сторінку, яка містить інформацію про правила прийому на навчання та вимоги до вступників ОП</w:t>
            </w:r>
          </w:p>
        </w:tc>
        <w:tc>
          <w:tcPr>
            <w:tcW w:w="0" w:type="auto"/>
            <w:tcBorders>
              <w:top w:val="single" w:sz="6" w:space="0" w:color="DEE2E6"/>
              <w:left w:val="single" w:sz="6" w:space="0" w:color="DEE2E6"/>
              <w:bottom w:val="single" w:sz="6" w:space="0" w:color="DEE2E6"/>
              <w:right w:val="single" w:sz="6" w:space="0" w:color="DEE2E6"/>
            </w:tcBorders>
            <w:hideMark/>
          </w:tcPr>
          <w:p w:rsidR="009E1944" w:rsidRPr="009E1944" w:rsidRDefault="009E1944" w:rsidP="00D56CC5">
            <w:pPr>
              <w:spacing w:after="0" w:line="240" w:lineRule="auto"/>
              <w:jc w:val="both"/>
              <w:rPr>
                <w:rFonts w:ascii="Times New Roman" w:eastAsia="Times New Roman" w:hAnsi="Times New Roman" w:cs="Times New Roman"/>
                <w:color w:val="212529"/>
                <w:sz w:val="24"/>
                <w:szCs w:val="24"/>
                <w:lang w:eastAsia="ru-RU"/>
              </w:rPr>
            </w:pPr>
            <w:hyperlink r:id="rId9" w:tgtFrame="_blank" w:history="1">
              <w:r w:rsidRPr="009E1944">
                <w:rPr>
                  <w:rFonts w:ascii="Times New Roman" w:eastAsia="Times New Roman" w:hAnsi="Times New Roman" w:cs="Times New Roman"/>
                  <w:color w:val="0000FF"/>
                  <w:sz w:val="24"/>
                  <w:szCs w:val="24"/>
                  <w:u w:val="single"/>
                  <w:lang w:eastAsia="ru-RU"/>
                </w:rPr>
                <w:t>http://www.kspu.edu/Entrant/SelectionCommittee/RulesOfEntryToKSU.aspx</w:t>
              </w:r>
            </w:hyperlink>
          </w:p>
        </w:tc>
      </w:tr>
      <w:tr w:rsidR="009E1944" w:rsidRPr="009E1944" w:rsidTr="009E1944">
        <w:tc>
          <w:tcPr>
            <w:tcW w:w="6390" w:type="dxa"/>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spacing w:after="0" w:line="240" w:lineRule="auto"/>
              <w:jc w:val="center"/>
              <w:rPr>
                <w:rFonts w:ascii="Times New Roman" w:eastAsia="Times New Roman" w:hAnsi="Times New Roman" w:cs="Times New Roman"/>
                <w:b/>
                <w:bCs/>
                <w:color w:val="212529"/>
                <w:sz w:val="24"/>
                <w:szCs w:val="24"/>
                <w:lang w:eastAsia="ru-RU"/>
              </w:rPr>
            </w:pPr>
            <w:r w:rsidRPr="009E1944">
              <w:rPr>
                <w:rFonts w:ascii="Times New Roman" w:eastAsia="Times New Roman" w:hAnsi="Times New Roman" w:cs="Times New Roman"/>
                <w:b/>
                <w:bCs/>
                <w:color w:val="212529"/>
                <w:sz w:val="24"/>
                <w:szCs w:val="24"/>
                <w:lang w:eastAsia="ru-RU"/>
              </w:rPr>
              <w:t>Поясніть, як правила прийому на навчання та вимоги до вступників ураховують особливості ОП?</w:t>
            </w:r>
          </w:p>
        </w:tc>
        <w:tc>
          <w:tcPr>
            <w:tcW w:w="0" w:type="auto"/>
            <w:tcBorders>
              <w:top w:val="single" w:sz="6" w:space="0" w:color="DEE2E6"/>
              <w:left w:val="single" w:sz="6" w:space="0" w:color="DEE2E6"/>
              <w:bottom w:val="single" w:sz="6" w:space="0" w:color="DEE2E6"/>
              <w:right w:val="single" w:sz="6" w:space="0" w:color="DEE2E6"/>
            </w:tcBorders>
            <w:hideMark/>
          </w:tcPr>
          <w:p w:rsidR="009E1944" w:rsidRPr="009E1944" w:rsidRDefault="009E1944" w:rsidP="00D56CC5">
            <w:pPr>
              <w:spacing w:after="0" w:line="240" w:lineRule="auto"/>
              <w:jc w:val="both"/>
              <w:rPr>
                <w:rFonts w:ascii="Times New Roman" w:eastAsia="Times New Roman" w:hAnsi="Times New Roman" w:cs="Times New Roman"/>
                <w:color w:val="212529"/>
                <w:sz w:val="24"/>
                <w:szCs w:val="24"/>
                <w:lang w:eastAsia="ru-RU"/>
              </w:rPr>
            </w:pPr>
            <w:r w:rsidRPr="009E1944">
              <w:rPr>
                <w:rFonts w:ascii="Times New Roman" w:eastAsia="Times New Roman" w:hAnsi="Times New Roman" w:cs="Times New Roman"/>
                <w:color w:val="212529"/>
                <w:sz w:val="24"/>
                <w:szCs w:val="24"/>
                <w:lang w:eastAsia="ru-RU"/>
              </w:rPr>
              <w:t>Для вступу на спеціальність за ОП «Середня освіта (Біологія та здоров’я людини)» абітурієнти мають скласти вступні випробування - іноземну мову та фахове випробування (методика навчання біології). Формування програми співбесіди та програми фахового вступного випробування для здобуття СВО «магістр» спирається на перевірку базових компетентностей, досягнення результатів навчання відповідно до нормативної складової ОП. Такий підхід забезпечує рівність вступників, які завершили попереднє навчання або в іншому ВНЗ або за іншою ОП. На ОП мають змогу вступити особи, що мають попередній рівень вищої освіти бакалавр або спеціаліста неспоріднених спеціальностей. Вони повиння пройти додаткове вступне випробування у вигляді співбесіди, що має на меті визначення рівня базової теоретичної підготовки вступника з подальшим допуском до складання фахового вступного випробування для здобуття ступеня магістра. Конкурсний бал розраховується як сума балів за вступні випробування та середнього балу додатка до документа про попередню освіту (за шкалою від 100 до 200 балів) з урахуванням права на першочергове зарахування. Мінімальний бал для спеціальностей, що не мають особливих обмежень відповідно до Умов прийому, встановлюється на рівні 100. У 2019 році мінімальний конкурсний бал для вступу складав 492 бали, максимальний – 536 бали. Організація та проведення фахових вступних випробувань відбувається у порядку визначеному у Положенні про приймальну комісію Херсонського державного університету.</w:t>
            </w:r>
          </w:p>
        </w:tc>
      </w:tr>
      <w:tr w:rsidR="009E1944" w:rsidRPr="009E1944" w:rsidTr="009E1944">
        <w:tc>
          <w:tcPr>
            <w:tcW w:w="6390" w:type="dxa"/>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spacing w:after="0" w:line="240" w:lineRule="auto"/>
              <w:jc w:val="center"/>
              <w:rPr>
                <w:rFonts w:ascii="Times New Roman" w:eastAsia="Times New Roman" w:hAnsi="Times New Roman" w:cs="Times New Roman"/>
                <w:b/>
                <w:bCs/>
                <w:color w:val="212529"/>
                <w:sz w:val="24"/>
                <w:szCs w:val="24"/>
                <w:lang w:eastAsia="ru-RU"/>
              </w:rPr>
            </w:pPr>
            <w:r w:rsidRPr="009E1944">
              <w:rPr>
                <w:rFonts w:ascii="Times New Roman" w:eastAsia="Times New Roman" w:hAnsi="Times New Roman" w:cs="Times New Roman"/>
                <w:b/>
                <w:bCs/>
                <w:color w:val="212529"/>
                <w:sz w:val="24"/>
                <w:szCs w:val="24"/>
                <w:lang w:eastAsia="ru-RU"/>
              </w:rPr>
              <w:t>Яким документом ЗВО регулюється питання визнання результатів навчання, отриманих в інших ЗВО? Яким чином забезпечується його доступність для учасників освітнього процесу?</w:t>
            </w:r>
          </w:p>
        </w:tc>
        <w:tc>
          <w:tcPr>
            <w:tcW w:w="0" w:type="auto"/>
            <w:tcBorders>
              <w:top w:val="single" w:sz="6" w:space="0" w:color="DEE2E6"/>
              <w:left w:val="single" w:sz="6" w:space="0" w:color="DEE2E6"/>
              <w:bottom w:val="single" w:sz="6" w:space="0" w:color="DEE2E6"/>
              <w:right w:val="single" w:sz="6" w:space="0" w:color="DEE2E6"/>
            </w:tcBorders>
            <w:hideMark/>
          </w:tcPr>
          <w:p w:rsidR="009E1944" w:rsidRPr="009E1944" w:rsidRDefault="009E1944" w:rsidP="00D56CC5">
            <w:pPr>
              <w:spacing w:after="0" w:line="240" w:lineRule="auto"/>
              <w:jc w:val="both"/>
              <w:rPr>
                <w:rFonts w:ascii="Times New Roman" w:eastAsia="Times New Roman" w:hAnsi="Times New Roman" w:cs="Times New Roman"/>
                <w:color w:val="212529"/>
                <w:sz w:val="24"/>
                <w:szCs w:val="24"/>
                <w:lang w:eastAsia="ru-RU"/>
              </w:rPr>
            </w:pPr>
            <w:r w:rsidRPr="009E1944">
              <w:rPr>
                <w:rFonts w:ascii="Times New Roman" w:eastAsia="Times New Roman" w:hAnsi="Times New Roman" w:cs="Times New Roman"/>
                <w:color w:val="212529"/>
                <w:sz w:val="24"/>
                <w:szCs w:val="24"/>
                <w:lang w:eastAsia="ru-RU"/>
              </w:rPr>
              <w:t xml:space="preserve">Для здобувачів, які навчались в українських закладах освіти, – на підставі Положення про організацію освітнього процесу, що передбачає такі процедури: проведення порівняльного аналізу освітніх документів (академдовідки або копії залікової книжки) здобувача зі змістом нормативної частини ОП університету, визначення переліку освітніх компонентів, що можна перезарахувати; визначення вибіркових дисциплін, що можуть бути зараховані та визначення компонентів, що їх слід скласти з метою вирівнювання в навчальних планах. Вирівнювання відбувається у терміни, визначені окремим розпорядженням, на підставі заяви здобувача та оплати ним освітніх послуг. Для здобувачів, які беруть участь у програмі академічної мобільності на базі закордонних </w:t>
            </w:r>
            <w:r w:rsidRPr="009E1944">
              <w:rPr>
                <w:rFonts w:ascii="Times New Roman" w:eastAsia="Times New Roman" w:hAnsi="Times New Roman" w:cs="Times New Roman"/>
                <w:color w:val="212529"/>
                <w:sz w:val="24"/>
                <w:szCs w:val="24"/>
                <w:lang w:eastAsia="ru-RU"/>
              </w:rPr>
              <w:lastRenderedPageBreak/>
              <w:t>закладів вищої освіти, визнання результатів навчання здійснюється відповідно до Положення про академічну мобільність студентів Херсонського державного університету, Постанови Кабінету Міністрів України від 13 квітня 2011 р. № 411, Постанови Кабінету Міністрів України від 12 серпня 2015 р. № 579. У разі, якщо особа вступає на навчання на підставі іноземних документів про освіту, університет готує відповідні подання до Інформаційно-іміджевого центру МОН України для проведення процедури визнання зазначених документів. Після отримання відповідного сертифікату, навчання може бути продовжено. У разі непроходження процедури визнання впродовж першого семестру, студент відраховується з університету. Ця норма закріплена в Правилах прийому на навчання</w:t>
            </w:r>
          </w:p>
        </w:tc>
      </w:tr>
      <w:tr w:rsidR="009E1944" w:rsidRPr="009E1944" w:rsidTr="009E1944">
        <w:tc>
          <w:tcPr>
            <w:tcW w:w="6390" w:type="dxa"/>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spacing w:after="0" w:line="240" w:lineRule="auto"/>
              <w:jc w:val="center"/>
              <w:rPr>
                <w:rFonts w:ascii="Times New Roman" w:eastAsia="Times New Roman" w:hAnsi="Times New Roman" w:cs="Times New Roman"/>
                <w:b/>
                <w:bCs/>
                <w:color w:val="212529"/>
                <w:sz w:val="24"/>
                <w:szCs w:val="24"/>
                <w:lang w:eastAsia="ru-RU"/>
              </w:rPr>
            </w:pPr>
            <w:r w:rsidRPr="009E1944">
              <w:rPr>
                <w:rFonts w:ascii="Times New Roman" w:eastAsia="Times New Roman" w:hAnsi="Times New Roman" w:cs="Times New Roman"/>
                <w:b/>
                <w:bCs/>
                <w:color w:val="212529"/>
                <w:sz w:val="24"/>
                <w:szCs w:val="24"/>
                <w:lang w:eastAsia="ru-RU"/>
              </w:rPr>
              <w:lastRenderedPageBreak/>
              <w:t>Опишіть на конкретних прикладах практику застосування вказаних правил на відповідній ОП (якщо такі були)?</w:t>
            </w:r>
          </w:p>
        </w:tc>
        <w:tc>
          <w:tcPr>
            <w:tcW w:w="0" w:type="auto"/>
            <w:tcBorders>
              <w:top w:val="single" w:sz="6" w:space="0" w:color="DEE2E6"/>
              <w:left w:val="single" w:sz="6" w:space="0" w:color="DEE2E6"/>
              <w:bottom w:val="single" w:sz="6" w:space="0" w:color="DEE2E6"/>
              <w:right w:val="single" w:sz="6" w:space="0" w:color="DEE2E6"/>
            </w:tcBorders>
            <w:hideMark/>
          </w:tcPr>
          <w:p w:rsidR="009E1944" w:rsidRPr="009E1944" w:rsidRDefault="009E1944" w:rsidP="00D56CC5">
            <w:pPr>
              <w:spacing w:after="0" w:line="240" w:lineRule="auto"/>
              <w:jc w:val="both"/>
              <w:rPr>
                <w:rFonts w:ascii="Times New Roman" w:eastAsia="Times New Roman" w:hAnsi="Times New Roman" w:cs="Times New Roman"/>
                <w:color w:val="212529"/>
                <w:sz w:val="24"/>
                <w:szCs w:val="24"/>
                <w:lang w:eastAsia="ru-RU"/>
              </w:rPr>
            </w:pPr>
            <w:r w:rsidRPr="009E1944">
              <w:rPr>
                <w:rFonts w:ascii="Times New Roman" w:eastAsia="Times New Roman" w:hAnsi="Times New Roman" w:cs="Times New Roman"/>
                <w:color w:val="212529"/>
                <w:sz w:val="24"/>
                <w:szCs w:val="24"/>
                <w:lang w:eastAsia="ru-RU"/>
              </w:rPr>
              <w:t xml:space="preserve">Застосування вищенаведених правил застосовувалося для студентів, що прийняли участьу програмі академічної мобільності. Серед них студенти, що прийняли участь у програмі «Erasmus+», у Познанському університеті імені Адама Міцкевича (Польща): Височанська М. - навчання протягм 1 семестру у 2017-2018 н.р. за розпорядження про перезарахування результатів навчання № 238, від 04.01.2017 р. (перезараховані Біохімія, Методика навчання біології, Фізіологія людини і тварин, Інформаційні технології в галузі біології, Фізіологія рослин). Ракша </w:t>
            </w:r>
            <w:proofErr w:type="gramStart"/>
            <w:r w:rsidRPr="009E1944">
              <w:rPr>
                <w:rFonts w:ascii="Times New Roman" w:eastAsia="Times New Roman" w:hAnsi="Times New Roman" w:cs="Times New Roman"/>
                <w:color w:val="212529"/>
                <w:sz w:val="24"/>
                <w:szCs w:val="24"/>
                <w:lang w:eastAsia="ru-RU"/>
              </w:rPr>
              <w:t>О.,Карплюк</w:t>
            </w:r>
            <w:proofErr w:type="gramEnd"/>
            <w:r w:rsidRPr="009E1944">
              <w:rPr>
                <w:rFonts w:ascii="Times New Roman" w:eastAsia="Times New Roman" w:hAnsi="Times New Roman" w:cs="Times New Roman"/>
                <w:color w:val="212529"/>
                <w:sz w:val="24"/>
                <w:szCs w:val="24"/>
                <w:lang w:eastAsia="ru-RU"/>
              </w:rPr>
              <w:t xml:space="preserve"> В – навчання протягм 1 семестру у 2018-2019 н.р., розпорядження про перезарахування результатів навчання № 105, від 22.02.2019 р. (перезараховані Біохімія, Фізіологія рослин, Фізіологія людини і тварин).</w:t>
            </w:r>
          </w:p>
        </w:tc>
      </w:tr>
      <w:tr w:rsidR="009E1944" w:rsidRPr="009E1944" w:rsidTr="009E1944">
        <w:tc>
          <w:tcPr>
            <w:tcW w:w="6390" w:type="dxa"/>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spacing w:after="0" w:line="240" w:lineRule="auto"/>
              <w:jc w:val="center"/>
              <w:rPr>
                <w:rFonts w:ascii="Times New Roman" w:eastAsia="Times New Roman" w:hAnsi="Times New Roman" w:cs="Times New Roman"/>
                <w:b/>
                <w:bCs/>
                <w:color w:val="212529"/>
                <w:sz w:val="24"/>
                <w:szCs w:val="24"/>
                <w:lang w:eastAsia="ru-RU"/>
              </w:rPr>
            </w:pPr>
            <w:r w:rsidRPr="009E1944">
              <w:rPr>
                <w:rFonts w:ascii="Times New Roman" w:eastAsia="Times New Roman" w:hAnsi="Times New Roman" w:cs="Times New Roman"/>
                <w:b/>
                <w:bCs/>
                <w:color w:val="212529"/>
                <w:sz w:val="24"/>
                <w:szCs w:val="24"/>
                <w:lang w:eastAsia="ru-RU"/>
              </w:rPr>
              <w:t>Яким документом ЗВО регулюється питання визнання результатів навчання, отриманих у неформальній освіті? Яким чином забезпечується його доступність для учасників освітнього процесу?</w:t>
            </w:r>
          </w:p>
        </w:tc>
        <w:tc>
          <w:tcPr>
            <w:tcW w:w="0" w:type="auto"/>
            <w:tcBorders>
              <w:top w:val="single" w:sz="6" w:space="0" w:color="DEE2E6"/>
              <w:left w:val="single" w:sz="6" w:space="0" w:color="DEE2E6"/>
              <w:bottom w:val="single" w:sz="6" w:space="0" w:color="DEE2E6"/>
              <w:right w:val="single" w:sz="6" w:space="0" w:color="DEE2E6"/>
            </w:tcBorders>
            <w:hideMark/>
          </w:tcPr>
          <w:p w:rsidR="009E1944" w:rsidRPr="009E1944" w:rsidRDefault="009E1944" w:rsidP="00D56CC5">
            <w:pPr>
              <w:spacing w:after="0" w:line="240" w:lineRule="auto"/>
              <w:jc w:val="both"/>
              <w:rPr>
                <w:rFonts w:ascii="Times New Roman" w:eastAsia="Times New Roman" w:hAnsi="Times New Roman" w:cs="Times New Roman"/>
                <w:color w:val="212529"/>
                <w:sz w:val="24"/>
                <w:szCs w:val="24"/>
                <w:lang w:eastAsia="ru-RU"/>
              </w:rPr>
            </w:pPr>
            <w:r w:rsidRPr="009E1944">
              <w:rPr>
                <w:rFonts w:ascii="Times New Roman" w:eastAsia="Times New Roman" w:hAnsi="Times New Roman" w:cs="Times New Roman"/>
                <w:color w:val="212529"/>
                <w:sz w:val="24"/>
                <w:szCs w:val="24"/>
                <w:lang w:eastAsia="ru-RU"/>
              </w:rPr>
              <w:t>Положення про організацію освітнього процесу містить право університету, в якості експерименту, здійснювати процедуру визнання навчання отриманих у неформальній освіті. Як підготовчий етап до такого виду діяльності, університет впродовж 4-х років (з 2016 р.) в межах діяльності освітнього центру «Крим - Україна» активно проводить процедуру атестації для визнання здобутих кваліфікацій, результатів навчання та періодів навчання в системі вищої освіти, здобутих на тимчасово окупованій території України після 20 лютого 2014 року (порядок проходження розроблено відповідно до наказу МОН України від19.05.2016 № 537, схвалено вченою радою університету та затверджено наказом ректора). Інформація про Порядок розміщена на сайті університету на сторінці Освітнього центру (http://www.kspu.edu/NewsPages/Crimea.aspx). Таку процедуру здійснено для 17 осіб за різними спеціальностями університету. Якість та надійність визнання РН забезпечені проведенням співбесіди з претендентом, вирівнюванням у навчальних планах. Після поновлення на навчання всі здобувачі завершили навчання та успішно пройшли атестацію здобувача. Серед проблем – попереднє негативне ставлення осіб, що поновлюються, до необхідності повторного навчання. Але після проходження атестаційної співбесіди і висвітлення конкретних проблем у змісті та якості підготовки, подібні суб’єктивні чинники зникають. На базі ХДУ створенно "Університет третього покоління" (розпорядження від 11.03.19 р. № 137).</w:t>
            </w:r>
          </w:p>
        </w:tc>
      </w:tr>
      <w:tr w:rsidR="009E1944" w:rsidRPr="009E1944" w:rsidTr="009E1944">
        <w:tc>
          <w:tcPr>
            <w:tcW w:w="6390" w:type="dxa"/>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spacing w:after="0" w:line="240" w:lineRule="auto"/>
              <w:jc w:val="center"/>
              <w:rPr>
                <w:rFonts w:ascii="Times New Roman" w:eastAsia="Times New Roman" w:hAnsi="Times New Roman" w:cs="Times New Roman"/>
                <w:b/>
                <w:bCs/>
                <w:color w:val="212529"/>
                <w:sz w:val="24"/>
                <w:szCs w:val="24"/>
                <w:lang w:eastAsia="ru-RU"/>
              </w:rPr>
            </w:pPr>
            <w:r w:rsidRPr="009E1944">
              <w:rPr>
                <w:rFonts w:ascii="Times New Roman" w:eastAsia="Times New Roman" w:hAnsi="Times New Roman" w:cs="Times New Roman"/>
                <w:b/>
                <w:bCs/>
                <w:color w:val="212529"/>
                <w:sz w:val="24"/>
                <w:szCs w:val="24"/>
                <w:lang w:eastAsia="ru-RU"/>
              </w:rPr>
              <w:t>Опишіть на конкретних прикладах практику застосування вказаних правил на відповідній ОП (якщо такі були)?</w:t>
            </w:r>
          </w:p>
        </w:tc>
        <w:tc>
          <w:tcPr>
            <w:tcW w:w="0" w:type="auto"/>
            <w:tcBorders>
              <w:top w:val="single" w:sz="6" w:space="0" w:color="DEE2E6"/>
              <w:left w:val="single" w:sz="6" w:space="0" w:color="DEE2E6"/>
              <w:bottom w:val="single" w:sz="6" w:space="0" w:color="DEE2E6"/>
              <w:right w:val="single" w:sz="6" w:space="0" w:color="DEE2E6"/>
            </w:tcBorders>
            <w:hideMark/>
          </w:tcPr>
          <w:p w:rsidR="009E1944" w:rsidRPr="009E1944" w:rsidRDefault="009E1944" w:rsidP="00D56CC5">
            <w:pPr>
              <w:spacing w:after="0" w:line="240" w:lineRule="auto"/>
              <w:jc w:val="both"/>
              <w:rPr>
                <w:rFonts w:ascii="Times New Roman" w:eastAsia="Times New Roman" w:hAnsi="Times New Roman" w:cs="Times New Roman"/>
                <w:color w:val="212529"/>
                <w:sz w:val="24"/>
                <w:szCs w:val="24"/>
                <w:lang w:eastAsia="ru-RU"/>
              </w:rPr>
            </w:pPr>
            <w:r w:rsidRPr="009E1944">
              <w:rPr>
                <w:rFonts w:ascii="Times New Roman" w:eastAsia="Times New Roman" w:hAnsi="Times New Roman" w:cs="Times New Roman"/>
                <w:color w:val="212529"/>
                <w:sz w:val="24"/>
                <w:szCs w:val="24"/>
                <w:lang w:eastAsia="ru-RU"/>
              </w:rPr>
              <w:t>За ОП Середня освіта (Біологія та здоров’я людини) таких випадків не було.</w:t>
            </w:r>
          </w:p>
        </w:tc>
      </w:tr>
    </w:tbl>
    <w:p w:rsidR="009E1944" w:rsidRPr="009E1944" w:rsidRDefault="009E1944" w:rsidP="009E1944">
      <w:pPr>
        <w:shd w:val="clear" w:color="auto" w:fill="FFFFFF"/>
        <w:spacing w:line="240" w:lineRule="auto"/>
        <w:rPr>
          <w:rFonts w:ascii="Times New Roman" w:eastAsia="Times New Roman" w:hAnsi="Times New Roman" w:cs="Times New Roman"/>
          <w:sz w:val="24"/>
          <w:szCs w:val="24"/>
          <w:lang w:eastAsia="ru-RU"/>
        </w:rPr>
      </w:pPr>
      <w:r w:rsidRPr="009E1944">
        <w:rPr>
          <w:rFonts w:ascii="Times New Roman" w:eastAsia="Times New Roman" w:hAnsi="Times New Roman" w:cs="Times New Roman"/>
          <w:sz w:val="24"/>
          <w:szCs w:val="24"/>
          <w:lang w:eastAsia="ru-RU"/>
        </w:rPr>
        <w:lastRenderedPageBreak/>
        <w:t>4. Навчання і викладання за освітньою програмою</w:t>
      </w:r>
    </w:p>
    <w:tbl>
      <w:tblPr>
        <w:tblW w:w="10490" w:type="dxa"/>
        <w:tblCellMar>
          <w:top w:w="15" w:type="dxa"/>
          <w:left w:w="15" w:type="dxa"/>
          <w:bottom w:w="15" w:type="dxa"/>
          <w:right w:w="15" w:type="dxa"/>
        </w:tblCellMar>
        <w:tblLook w:val="04A0" w:firstRow="1" w:lastRow="0" w:firstColumn="1" w:lastColumn="0" w:noHBand="0" w:noVBand="1"/>
      </w:tblPr>
      <w:tblGrid>
        <w:gridCol w:w="1637"/>
        <w:gridCol w:w="9119"/>
      </w:tblGrid>
      <w:tr w:rsidR="009E1944" w:rsidRPr="009E1944" w:rsidTr="009E1944">
        <w:tc>
          <w:tcPr>
            <w:tcW w:w="2775" w:type="dxa"/>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tabs>
                <w:tab w:val="left" w:pos="403"/>
                <w:tab w:val="left" w:pos="9356"/>
              </w:tabs>
              <w:spacing w:after="0" w:line="240" w:lineRule="auto"/>
              <w:ind w:right="577"/>
              <w:jc w:val="center"/>
              <w:rPr>
                <w:rFonts w:ascii="Times New Roman" w:eastAsia="Times New Roman" w:hAnsi="Times New Roman" w:cs="Times New Roman"/>
                <w:b/>
                <w:bCs/>
                <w:color w:val="212529"/>
                <w:sz w:val="24"/>
                <w:szCs w:val="24"/>
                <w:lang w:eastAsia="ru-RU"/>
              </w:rPr>
            </w:pPr>
            <w:r w:rsidRPr="009E1944">
              <w:rPr>
                <w:rFonts w:ascii="Times New Roman" w:eastAsia="Times New Roman" w:hAnsi="Times New Roman" w:cs="Times New Roman"/>
                <w:b/>
                <w:bCs/>
                <w:color w:val="212529"/>
                <w:sz w:val="24"/>
                <w:szCs w:val="24"/>
                <w:lang w:eastAsia="ru-RU"/>
              </w:rPr>
              <w:t>Продемонструйте, яким чином форми та методи навчання і викладання на ОП сприяють досягненню програмних результатів навчання? Наведіть посилання на відповідні документи</w:t>
            </w:r>
          </w:p>
        </w:tc>
        <w:tc>
          <w:tcPr>
            <w:tcW w:w="4536" w:type="dxa"/>
            <w:tcBorders>
              <w:top w:val="single" w:sz="6" w:space="0" w:color="DEE2E6"/>
              <w:left w:val="single" w:sz="6" w:space="0" w:color="DEE2E6"/>
              <w:bottom w:val="single" w:sz="6" w:space="0" w:color="DEE2E6"/>
              <w:right w:val="single" w:sz="6" w:space="0" w:color="DEE2E6"/>
            </w:tcBorders>
            <w:hideMark/>
          </w:tcPr>
          <w:p w:rsidR="009E1944" w:rsidRPr="009E1944" w:rsidRDefault="009E1944" w:rsidP="00D56CC5">
            <w:pPr>
              <w:tabs>
                <w:tab w:val="left" w:pos="9356"/>
              </w:tabs>
              <w:spacing w:after="0" w:line="240" w:lineRule="auto"/>
              <w:ind w:right="1416"/>
              <w:jc w:val="both"/>
              <w:rPr>
                <w:rFonts w:ascii="Times New Roman" w:eastAsia="Times New Roman" w:hAnsi="Times New Roman" w:cs="Times New Roman"/>
                <w:color w:val="212529"/>
                <w:sz w:val="24"/>
                <w:szCs w:val="24"/>
                <w:lang w:eastAsia="ru-RU"/>
              </w:rPr>
            </w:pPr>
            <w:r w:rsidRPr="009E1944">
              <w:rPr>
                <w:rFonts w:ascii="Times New Roman" w:eastAsia="Times New Roman" w:hAnsi="Times New Roman" w:cs="Times New Roman"/>
                <w:color w:val="212529"/>
                <w:sz w:val="24"/>
                <w:szCs w:val="24"/>
                <w:lang w:eastAsia="ru-RU"/>
              </w:rPr>
              <w:t>Згідно «Положень про організацію освітнього процесу в ХДУ» (наказ ХДУ № 881-Д від 01.11.19р.; зі змінами http://www.kspu.edu/About/DepartmentAndServices/DAcademicServ.aspx), освітній процес у ХДУ здійснюється за такими формами: навчальні заняття, самостійна робота, практична підготовка та контрольні заходи. Викладачами використовуються різноманіття методів, форм і методичних прийомів навчання на ОП. Широко використовуються частково-пошукові дослідження у аудиторний та позааудиторний час де посилено розвиваються здоров'язберігаючі компетентності засобами сучасних технологій навчання. Проведення викладачами індивідуальних консультацій (Положення про організацію самостійної роботи студентів у ХДУ (Наказ ХДУ від 02.07.16 р. №428-Д). Наприклад, написання кваліфікаційних робіт на такі теми: «Формування предметних компетентностей з біології в майбутніх біологів засобами комп’ютерної підтримки» (виконавець – Шушуковська В., керівник – Сидорович М.), «Формування компетентностей щодо здорового способу життя в курсі біології</w:t>
            </w:r>
            <w:proofErr w:type="gramStart"/>
            <w:r w:rsidRPr="009E1944">
              <w:rPr>
                <w:rFonts w:ascii="Times New Roman" w:eastAsia="Times New Roman" w:hAnsi="Times New Roman" w:cs="Times New Roman"/>
                <w:color w:val="212529"/>
                <w:sz w:val="24"/>
                <w:szCs w:val="24"/>
                <w:lang w:eastAsia="ru-RU"/>
              </w:rPr>
              <w:t>» »</w:t>
            </w:r>
            <w:proofErr w:type="gramEnd"/>
            <w:r w:rsidRPr="009E1944">
              <w:rPr>
                <w:rFonts w:ascii="Times New Roman" w:eastAsia="Times New Roman" w:hAnsi="Times New Roman" w:cs="Times New Roman"/>
                <w:color w:val="212529"/>
                <w:sz w:val="24"/>
                <w:szCs w:val="24"/>
                <w:lang w:eastAsia="ru-RU"/>
              </w:rPr>
              <w:t xml:space="preserve"> (виконавець – Дробот Є., керівник – Гасюк О.). Участь студентів у наукових об’єднаннях для задоволення власних освітніх та наукових потреб (Положення про Наукове товариство студентів, аспірантів, докторантів і молодих учених ХДУ від 13.09.17р. № 582-Д). Лабораторний експеримент на практичних та лабораторних роботах. Наукові диспути зі студентами на соціально та науково значущі теми. Організація самостійної роботи засобами різноманітної підтримки.</w:t>
            </w:r>
          </w:p>
        </w:tc>
      </w:tr>
      <w:tr w:rsidR="009E1944" w:rsidRPr="009E1944" w:rsidTr="009E1944">
        <w:tc>
          <w:tcPr>
            <w:tcW w:w="2775" w:type="dxa"/>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tabs>
                <w:tab w:val="left" w:pos="403"/>
                <w:tab w:val="left" w:pos="9356"/>
              </w:tabs>
              <w:spacing w:after="0" w:line="240" w:lineRule="auto"/>
              <w:ind w:right="577"/>
              <w:jc w:val="center"/>
              <w:rPr>
                <w:rFonts w:ascii="Times New Roman" w:eastAsia="Times New Roman" w:hAnsi="Times New Roman" w:cs="Times New Roman"/>
                <w:b/>
                <w:bCs/>
                <w:color w:val="212529"/>
                <w:sz w:val="24"/>
                <w:szCs w:val="24"/>
                <w:lang w:eastAsia="ru-RU"/>
              </w:rPr>
            </w:pPr>
            <w:r w:rsidRPr="009E1944">
              <w:rPr>
                <w:rFonts w:ascii="Times New Roman" w:eastAsia="Times New Roman" w:hAnsi="Times New Roman" w:cs="Times New Roman"/>
                <w:b/>
                <w:bCs/>
                <w:color w:val="212529"/>
                <w:sz w:val="24"/>
                <w:szCs w:val="24"/>
                <w:lang w:eastAsia="ru-RU"/>
              </w:rPr>
              <w:t>Продемонструйте, яким чином форми і методи навчання і викладання відповідають вимогам студентоцентрованого підходу? Яким є рівень задоволеності здобувачі</w:t>
            </w:r>
            <w:r w:rsidRPr="009E1944">
              <w:rPr>
                <w:rFonts w:ascii="Times New Roman" w:eastAsia="Times New Roman" w:hAnsi="Times New Roman" w:cs="Times New Roman"/>
                <w:b/>
                <w:bCs/>
                <w:color w:val="212529"/>
                <w:sz w:val="24"/>
                <w:szCs w:val="24"/>
                <w:lang w:eastAsia="ru-RU"/>
              </w:rPr>
              <w:lastRenderedPageBreak/>
              <w:t>в вищої освіти методами навчання і викладання відповідно до результатів опитувань?</w:t>
            </w:r>
          </w:p>
        </w:tc>
        <w:tc>
          <w:tcPr>
            <w:tcW w:w="4536" w:type="dxa"/>
            <w:tcBorders>
              <w:top w:val="single" w:sz="6" w:space="0" w:color="DEE2E6"/>
              <w:left w:val="single" w:sz="6" w:space="0" w:color="DEE2E6"/>
              <w:bottom w:val="single" w:sz="6" w:space="0" w:color="DEE2E6"/>
              <w:right w:val="single" w:sz="6" w:space="0" w:color="DEE2E6"/>
            </w:tcBorders>
            <w:hideMark/>
          </w:tcPr>
          <w:p w:rsidR="009E1944" w:rsidRPr="009E1944" w:rsidRDefault="009E1944" w:rsidP="00D56CC5">
            <w:pPr>
              <w:tabs>
                <w:tab w:val="left" w:pos="9356"/>
              </w:tabs>
              <w:spacing w:after="0" w:line="240" w:lineRule="auto"/>
              <w:ind w:right="1416"/>
              <w:jc w:val="both"/>
              <w:rPr>
                <w:rFonts w:ascii="Times New Roman" w:eastAsia="Times New Roman" w:hAnsi="Times New Roman" w:cs="Times New Roman"/>
                <w:color w:val="212529"/>
                <w:sz w:val="24"/>
                <w:szCs w:val="24"/>
                <w:lang w:eastAsia="ru-RU"/>
              </w:rPr>
            </w:pPr>
            <w:r w:rsidRPr="009E1944">
              <w:rPr>
                <w:rFonts w:ascii="Times New Roman" w:eastAsia="Times New Roman" w:hAnsi="Times New Roman" w:cs="Times New Roman"/>
                <w:color w:val="212529"/>
                <w:sz w:val="24"/>
                <w:szCs w:val="24"/>
                <w:lang w:eastAsia="ru-RU"/>
              </w:rPr>
              <w:lastRenderedPageBreak/>
              <w:t xml:space="preserve">Під час добору методів і форм навчання за ОП враховується студентоцентрований підхід. Який здійснюється через: • самостійний вибір студентами теми дослідження кваліфікаційної роботи (Положення про кваліфікаційну роботу (Наказ ХДУ від 01.11.19р. №880-Д); • можливість подання апеляції студентом уразі необ’єктивного оцінювання (Положення про відділ забеспечення якості освіти (Наказ ректора ХДУ від 20.03.13р. № 314-Д); • виплата іменних стипендій (Положення про порядок призначення іменних стипендій студентам ХДУ (2010 рік, вчена рада ХДУ); • підтримка переможців конкурсів наукових робіт та судентських олімпіад переведення студентів, які навчаються за кошти фізичних осіб на навчання за кошти держбюджету (Тимчасове положення про порядок переведення осіб, які навчаються на договірній основі з оплатою за рахунок коштів місцевого бюджету, галузевих міністерств, відомств, підприємств, організацій, установ, фізичних та юридичних осіб, на навчання за кошти державного бюджету в ХДУ (Наказ ректора ХДУ від 28.01.14р. № 77-Д). • студенти, за потреби, мають змогу отримати індивідуальний графік навчання, якщо вони працюють на майбутніх робочих місцях. Методи навчання спрямовані на активізацію власної навчально-пізнавальної діяльності здобувача. У звязку з цим провідними методами фахової підготовки є частково-пошукові і дослідницькі. У навчальних курсах суттєва підсилена лабораторно-практична складова. Для підсилення оптимізації контролю оцінювання у ХДУ діє Положення про порядок оцінювання знань студентів </w:t>
            </w:r>
            <w:r w:rsidRPr="009E1944">
              <w:rPr>
                <w:rFonts w:ascii="Times New Roman" w:eastAsia="Times New Roman" w:hAnsi="Times New Roman" w:cs="Times New Roman"/>
                <w:color w:val="212529"/>
                <w:sz w:val="24"/>
                <w:szCs w:val="24"/>
                <w:lang w:eastAsia="ru-RU"/>
              </w:rPr>
              <w:lastRenderedPageBreak/>
              <w:t>при кредитно-трансферній системі організації освітнього процесу в ХДУ (Наказ ХДУ від 29.03.16 р. № 218-Д).</w:t>
            </w:r>
          </w:p>
        </w:tc>
      </w:tr>
      <w:tr w:rsidR="009E1944" w:rsidRPr="009E1944" w:rsidTr="009E1944">
        <w:tc>
          <w:tcPr>
            <w:tcW w:w="2775" w:type="dxa"/>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tabs>
                <w:tab w:val="left" w:pos="403"/>
                <w:tab w:val="left" w:pos="9356"/>
              </w:tabs>
              <w:spacing w:after="0" w:line="240" w:lineRule="auto"/>
              <w:ind w:right="577"/>
              <w:jc w:val="center"/>
              <w:rPr>
                <w:rFonts w:ascii="Times New Roman" w:eastAsia="Times New Roman" w:hAnsi="Times New Roman" w:cs="Times New Roman"/>
                <w:b/>
                <w:bCs/>
                <w:color w:val="212529"/>
                <w:sz w:val="24"/>
                <w:szCs w:val="24"/>
                <w:lang w:eastAsia="ru-RU"/>
              </w:rPr>
            </w:pPr>
            <w:r w:rsidRPr="009E1944">
              <w:rPr>
                <w:rFonts w:ascii="Times New Roman" w:eastAsia="Times New Roman" w:hAnsi="Times New Roman" w:cs="Times New Roman"/>
                <w:b/>
                <w:bCs/>
                <w:color w:val="212529"/>
                <w:sz w:val="24"/>
                <w:szCs w:val="24"/>
                <w:lang w:eastAsia="ru-RU"/>
              </w:rPr>
              <w:lastRenderedPageBreak/>
              <w:t>Продемонструйте, яким чином забезпечується відповідність методів навчання і викладання на ОП принципам академічної свободи</w:t>
            </w:r>
          </w:p>
        </w:tc>
        <w:tc>
          <w:tcPr>
            <w:tcW w:w="4536" w:type="dxa"/>
            <w:tcBorders>
              <w:top w:val="single" w:sz="6" w:space="0" w:color="DEE2E6"/>
              <w:left w:val="single" w:sz="6" w:space="0" w:color="DEE2E6"/>
              <w:bottom w:val="single" w:sz="6" w:space="0" w:color="DEE2E6"/>
              <w:right w:val="single" w:sz="6" w:space="0" w:color="DEE2E6"/>
            </w:tcBorders>
            <w:hideMark/>
          </w:tcPr>
          <w:p w:rsidR="009E1944" w:rsidRPr="009E1944" w:rsidRDefault="009E1944" w:rsidP="00D56CC5">
            <w:pPr>
              <w:tabs>
                <w:tab w:val="left" w:pos="9356"/>
              </w:tabs>
              <w:spacing w:after="0" w:line="240" w:lineRule="auto"/>
              <w:ind w:right="1416"/>
              <w:jc w:val="both"/>
              <w:rPr>
                <w:rFonts w:ascii="Times New Roman" w:eastAsia="Times New Roman" w:hAnsi="Times New Roman" w:cs="Times New Roman"/>
                <w:color w:val="212529"/>
                <w:sz w:val="24"/>
                <w:szCs w:val="24"/>
                <w:lang w:eastAsia="ru-RU"/>
              </w:rPr>
            </w:pPr>
            <w:r w:rsidRPr="009E1944">
              <w:rPr>
                <w:rFonts w:ascii="Times New Roman" w:eastAsia="Times New Roman" w:hAnsi="Times New Roman" w:cs="Times New Roman"/>
                <w:color w:val="212529"/>
                <w:sz w:val="24"/>
                <w:szCs w:val="24"/>
                <w:lang w:eastAsia="ru-RU"/>
              </w:rPr>
              <w:t>За принципами академічної свободи, викладач має право самостійно обирати методи навчання і виклалання без втручання керівництва ЗВО. Це відображено у робочих програмах дисциплін.Наприклад: робочі програми дисциплін «Науково-дослідницький практикум з біології» та «Дидактика екології». У межах освітніх компонент ОП для здобуття компетентностей використовується ресурсний центр професійного розвитку вчителя основ здоров’я при ХАНО (керівник – к.б.н. Головченко І.В.) та авторські сайти, наприклад http/ www.masisidorovich.ucos.ru,https://www.youtube.com/channel/UCEi1CJ2545xfPcjWlIKCmBw. Започаткована і активно працює вперше в Україні нова форма позааудиторної підготовки майбутніх біологів та екологів студентська група STEM-освіти «Цитоеколог» (керівник – проф. Сидорович М.М.). Впродовж виконання довготривалих експериментальних досліджень у студентів не тільки формується спектр загальних і предметних компетенцій. Кожний з них створює оригінальний науковий доробок, що має практичну спрямованість. Результатом подібної роботи є одноосібні та, у співавторстві із науковим керівником, наукові публікації студентів. Так, за 2017 рік вийшло 23 подібні публікації, три студенти робили доповіді на міжнародних конференціях, а четверо – на Всеукраїнських.</w:t>
            </w:r>
          </w:p>
        </w:tc>
      </w:tr>
      <w:tr w:rsidR="009E1944" w:rsidRPr="009E1944" w:rsidTr="009E1944">
        <w:tc>
          <w:tcPr>
            <w:tcW w:w="2775" w:type="dxa"/>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tabs>
                <w:tab w:val="left" w:pos="403"/>
                <w:tab w:val="left" w:pos="9356"/>
              </w:tabs>
              <w:spacing w:after="0" w:line="240" w:lineRule="auto"/>
              <w:ind w:right="577"/>
              <w:jc w:val="center"/>
              <w:rPr>
                <w:rFonts w:ascii="Times New Roman" w:eastAsia="Times New Roman" w:hAnsi="Times New Roman" w:cs="Times New Roman"/>
                <w:b/>
                <w:bCs/>
                <w:color w:val="212529"/>
                <w:sz w:val="24"/>
                <w:szCs w:val="24"/>
                <w:lang w:eastAsia="ru-RU"/>
              </w:rPr>
            </w:pPr>
            <w:r w:rsidRPr="009E1944">
              <w:rPr>
                <w:rFonts w:ascii="Times New Roman" w:eastAsia="Times New Roman" w:hAnsi="Times New Roman" w:cs="Times New Roman"/>
                <w:b/>
                <w:bCs/>
                <w:color w:val="212529"/>
                <w:sz w:val="24"/>
                <w:szCs w:val="24"/>
                <w:lang w:eastAsia="ru-RU"/>
              </w:rPr>
              <w:t xml:space="preserve">Опишіть, яким чином і у які строки учасникам освітнього процесу надається інформація щодо цілей, змісту та очікуваних </w:t>
            </w:r>
            <w:r w:rsidRPr="009E1944">
              <w:rPr>
                <w:rFonts w:ascii="Times New Roman" w:eastAsia="Times New Roman" w:hAnsi="Times New Roman" w:cs="Times New Roman"/>
                <w:b/>
                <w:bCs/>
                <w:color w:val="212529"/>
                <w:sz w:val="24"/>
                <w:szCs w:val="24"/>
                <w:lang w:eastAsia="ru-RU"/>
              </w:rPr>
              <w:lastRenderedPageBreak/>
              <w:t>результатів навчання, порядку та критеріїв оцінювання у межах окремих освітніх компонентів</w:t>
            </w:r>
          </w:p>
        </w:tc>
        <w:tc>
          <w:tcPr>
            <w:tcW w:w="4536" w:type="dxa"/>
            <w:tcBorders>
              <w:top w:val="single" w:sz="6" w:space="0" w:color="DEE2E6"/>
              <w:left w:val="single" w:sz="6" w:space="0" w:color="DEE2E6"/>
              <w:bottom w:val="single" w:sz="6" w:space="0" w:color="DEE2E6"/>
              <w:right w:val="single" w:sz="6" w:space="0" w:color="DEE2E6"/>
            </w:tcBorders>
            <w:hideMark/>
          </w:tcPr>
          <w:p w:rsidR="009E1944" w:rsidRPr="009E1944" w:rsidRDefault="009E1944" w:rsidP="00D56CC5">
            <w:pPr>
              <w:tabs>
                <w:tab w:val="left" w:pos="9356"/>
              </w:tabs>
              <w:spacing w:after="0" w:line="240" w:lineRule="auto"/>
              <w:ind w:right="1416"/>
              <w:jc w:val="both"/>
              <w:rPr>
                <w:rFonts w:ascii="Times New Roman" w:eastAsia="Times New Roman" w:hAnsi="Times New Roman" w:cs="Times New Roman"/>
                <w:color w:val="212529"/>
                <w:sz w:val="24"/>
                <w:szCs w:val="24"/>
                <w:lang w:eastAsia="ru-RU"/>
              </w:rPr>
            </w:pPr>
            <w:r w:rsidRPr="009E1944">
              <w:rPr>
                <w:rFonts w:ascii="Times New Roman" w:eastAsia="Times New Roman" w:hAnsi="Times New Roman" w:cs="Times New Roman"/>
                <w:color w:val="212529"/>
                <w:sz w:val="24"/>
                <w:szCs w:val="24"/>
                <w:lang w:eastAsia="ru-RU"/>
              </w:rPr>
              <w:lastRenderedPageBreak/>
              <w:t>Згідно Положення про навчально-методичний комплекс дисципліни кафедри ХДУ (№ 889-Д, від 01.11.19 р.) мета, зміст та очікувані результати освітніх компонентів ОП містяться у робочих програмах дисциплін. Список лекційних та лабораторних (практичних, семінарських) занять, анотації до них, перелік навичок, вимоги до модулів самостійної роботи, критерії оцінювання визначаються робочими програмами дисциплін. На початку викладання дисципліни викладач повідомляє студентів про тематику занять, модулі самостійної роботи, форми поточного та рубіжного контролю та критерії оцінювання. Також, уся інформація міститься на Інтернет-сайті ХДУ та методичному кабінеті випускової кафедри. Робочі програми навчальних дисциплін: http://www.kspu.edu/About/Faculty/Faculty_of_biolog_geograf_ecol/DepartmentofHumanBiologyandImmunology/Teaching.aspx ОП: http://www.kspu.edu/About/Faculty/Faculty_of_biolog_geograf_ecol/DepartmentofHumanBiologyandImmunology/Educational_and_professional_programs.aspx</w:t>
            </w:r>
          </w:p>
        </w:tc>
      </w:tr>
      <w:tr w:rsidR="009E1944" w:rsidRPr="009E1944" w:rsidTr="009E1944">
        <w:tc>
          <w:tcPr>
            <w:tcW w:w="2775" w:type="dxa"/>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tabs>
                <w:tab w:val="left" w:pos="403"/>
                <w:tab w:val="left" w:pos="9356"/>
              </w:tabs>
              <w:spacing w:after="0" w:line="240" w:lineRule="auto"/>
              <w:ind w:right="577"/>
              <w:jc w:val="center"/>
              <w:rPr>
                <w:rFonts w:ascii="Times New Roman" w:eastAsia="Times New Roman" w:hAnsi="Times New Roman" w:cs="Times New Roman"/>
                <w:b/>
                <w:bCs/>
                <w:color w:val="212529"/>
                <w:sz w:val="24"/>
                <w:szCs w:val="24"/>
                <w:lang w:eastAsia="ru-RU"/>
              </w:rPr>
            </w:pPr>
            <w:r w:rsidRPr="009E1944">
              <w:rPr>
                <w:rFonts w:ascii="Times New Roman" w:eastAsia="Times New Roman" w:hAnsi="Times New Roman" w:cs="Times New Roman"/>
                <w:b/>
                <w:bCs/>
                <w:color w:val="212529"/>
                <w:sz w:val="24"/>
                <w:szCs w:val="24"/>
                <w:lang w:eastAsia="ru-RU"/>
              </w:rPr>
              <w:lastRenderedPageBreak/>
              <w:t>Опишіть, яким чином відбувається поєднання навчання і досліджень під час реалізації ОП</w:t>
            </w:r>
          </w:p>
        </w:tc>
        <w:tc>
          <w:tcPr>
            <w:tcW w:w="4536" w:type="dxa"/>
            <w:tcBorders>
              <w:top w:val="single" w:sz="6" w:space="0" w:color="DEE2E6"/>
              <w:left w:val="single" w:sz="6" w:space="0" w:color="DEE2E6"/>
              <w:bottom w:val="single" w:sz="6" w:space="0" w:color="DEE2E6"/>
              <w:right w:val="single" w:sz="6" w:space="0" w:color="DEE2E6"/>
            </w:tcBorders>
            <w:hideMark/>
          </w:tcPr>
          <w:p w:rsidR="009E1944" w:rsidRPr="009E1944" w:rsidRDefault="009E1944" w:rsidP="00D56CC5">
            <w:pPr>
              <w:tabs>
                <w:tab w:val="left" w:pos="9356"/>
              </w:tabs>
              <w:spacing w:after="0" w:line="240" w:lineRule="auto"/>
              <w:ind w:right="1416"/>
              <w:jc w:val="both"/>
              <w:rPr>
                <w:rFonts w:ascii="Times New Roman" w:eastAsia="Times New Roman" w:hAnsi="Times New Roman" w:cs="Times New Roman"/>
                <w:color w:val="212529"/>
                <w:sz w:val="24"/>
                <w:szCs w:val="24"/>
                <w:lang w:eastAsia="ru-RU"/>
              </w:rPr>
            </w:pPr>
            <w:r w:rsidRPr="009E1944">
              <w:rPr>
                <w:rFonts w:ascii="Times New Roman" w:eastAsia="Times New Roman" w:hAnsi="Times New Roman" w:cs="Times New Roman"/>
                <w:color w:val="212529"/>
                <w:sz w:val="24"/>
                <w:szCs w:val="24"/>
                <w:lang w:eastAsia="ru-RU"/>
              </w:rPr>
              <w:t xml:space="preserve">Здобувачі ОП у рамках своїх кваліфікаційних робіт беруть участь у виконанні ініціативних тем випускової кафедри: 1. «Вплив деяких вазоактивних речовин на центральні та периферичні лімфоїдні органи білих мишей» (державний реєстраційний номер 0117U001764; керівник О.М.Гасюк). 2. «Цитоекологічний моніторинг дії чинників довкілля методом біотестування» (державний реєстраційний номер 0117U004705; керівник М.М.Сидорович) 3. «Дослідження механізмів плейотропного впливу рекомбінантного інтерферону альфа на організм» (державний реєстраційний номер 0117U005021; керівник С.П.Бесчасний). 4. «Психофізіологічні властивості людей із сенсорною деривацією» (державний реєстраційний номер 0117U003287; керівник О.Б.Спринь). З 2000-го року працює лабораторія активних форм навчання біології та екології (керівник Сидорович М.М.). У 2006 році відкрито лабораторію фізіології кровообігу (керівник Гасюк О.М.). 2013-го року було відкрито міжкафедральну лабораторію молекулярної біології (керівник Бесчасний С.П.). На базі перерахованих науково-дослідних лабораторій проходять лабораторні та практичні заняття, студенти виконують дипломні проекти. На лабораторних роботах здобувачами ОП проводяться демонстраційні лабораторні експерименти, що дозволяють відпрацьовувати отримані навички практичної та наукової роботи. Наприклад, «Методика викладання фахових дисциплін у ЗВО», «Методи культурі клітин і тканин», «Морфометрія». Студенти мають змогу працювати у складі п’яти наукових об’єднань, а саме: -Науково-дослідна група «Фізіологія людини і тварин» (керівник – Гасюк О.М.); -Науково-дослідницький практикум з біології (керівник –Сидорович М.М.); -Науково-дослідна група для досліджень в галузі фізіології ВНД (керівник –Спринь О.Б.); </w:t>
            </w:r>
            <w:proofErr w:type="gramStart"/>
            <w:r w:rsidRPr="009E1944">
              <w:rPr>
                <w:rFonts w:ascii="Times New Roman" w:eastAsia="Times New Roman" w:hAnsi="Times New Roman" w:cs="Times New Roman"/>
                <w:color w:val="212529"/>
                <w:sz w:val="24"/>
                <w:szCs w:val="24"/>
                <w:lang w:eastAsia="ru-RU"/>
              </w:rPr>
              <w:t>-«</w:t>
            </w:r>
            <w:proofErr w:type="gramEnd"/>
            <w:r w:rsidRPr="009E1944">
              <w:rPr>
                <w:rFonts w:ascii="Times New Roman" w:eastAsia="Times New Roman" w:hAnsi="Times New Roman" w:cs="Times New Roman"/>
                <w:color w:val="212529"/>
                <w:sz w:val="24"/>
                <w:szCs w:val="24"/>
                <w:lang w:eastAsia="ru-RU"/>
              </w:rPr>
              <w:t>Генетичний клуб» (керівник –Лановенко О.Г.); -«Гістологія та біотехнологія» (керівник –Шкуропат А.В.).</w:t>
            </w:r>
          </w:p>
        </w:tc>
      </w:tr>
      <w:tr w:rsidR="009E1944" w:rsidRPr="009E1944" w:rsidTr="009E1944">
        <w:tc>
          <w:tcPr>
            <w:tcW w:w="2775" w:type="dxa"/>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tabs>
                <w:tab w:val="left" w:pos="403"/>
                <w:tab w:val="left" w:pos="9356"/>
              </w:tabs>
              <w:spacing w:after="0" w:line="240" w:lineRule="auto"/>
              <w:ind w:right="577"/>
              <w:jc w:val="center"/>
              <w:rPr>
                <w:rFonts w:ascii="Times New Roman" w:eastAsia="Times New Roman" w:hAnsi="Times New Roman" w:cs="Times New Roman"/>
                <w:b/>
                <w:bCs/>
                <w:color w:val="212529"/>
                <w:sz w:val="24"/>
                <w:szCs w:val="24"/>
                <w:lang w:eastAsia="ru-RU"/>
              </w:rPr>
            </w:pPr>
            <w:r w:rsidRPr="009E1944">
              <w:rPr>
                <w:rFonts w:ascii="Times New Roman" w:eastAsia="Times New Roman" w:hAnsi="Times New Roman" w:cs="Times New Roman"/>
                <w:b/>
                <w:bCs/>
                <w:color w:val="212529"/>
                <w:sz w:val="24"/>
                <w:szCs w:val="24"/>
                <w:lang w:eastAsia="ru-RU"/>
              </w:rPr>
              <w:t xml:space="preserve">Продемонструйте, із посиланням на конкретні приклади, яким </w:t>
            </w:r>
            <w:r w:rsidRPr="009E1944">
              <w:rPr>
                <w:rFonts w:ascii="Times New Roman" w:eastAsia="Times New Roman" w:hAnsi="Times New Roman" w:cs="Times New Roman"/>
                <w:b/>
                <w:bCs/>
                <w:color w:val="212529"/>
                <w:sz w:val="24"/>
                <w:szCs w:val="24"/>
                <w:lang w:eastAsia="ru-RU"/>
              </w:rPr>
              <w:lastRenderedPageBreak/>
              <w:t>чином викладачі оновлюють зміст навчальних дисциплін на основі наукових досягнень і сучасних практик у відповідній галузі</w:t>
            </w:r>
          </w:p>
        </w:tc>
        <w:tc>
          <w:tcPr>
            <w:tcW w:w="4536" w:type="dxa"/>
            <w:tcBorders>
              <w:top w:val="single" w:sz="6" w:space="0" w:color="DEE2E6"/>
              <w:left w:val="single" w:sz="6" w:space="0" w:color="DEE2E6"/>
              <w:bottom w:val="single" w:sz="6" w:space="0" w:color="DEE2E6"/>
              <w:right w:val="single" w:sz="6" w:space="0" w:color="DEE2E6"/>
            </w:tcBorders>
            <w:hideMark/>
          </w:tcPr>
          <w:p w:rsidR="009E1944" w:rsidRPr="009E1944" w:rsidRDefault="009E1944" w:rsidP="00D56CC5">
            <w:pPr>
              <w:tabs>
                <w:tab w:val="left" w:pos="9356"/>
              </w:tabs>
              <w:spacing w:after="0" w:line="240" w:lineRule="auto"/>
              <w:ind w:right="1416"/>
              <w:jc w:val="both"/>
              <w:rPr>
                <w:rFonts w:ascii="Times New Roman" w:eastAsia="Times New Roman" w:hAnsi="Times New Roman" w:cs="Times New Roman"/>
                <w:color w:val="212529"/>
                <w:sz w:val="24"/>
                <w:szCs w:val="24"/>
                <w:lang w:eastAsia="ru-RU"/>
              </w:rPr>
            </w:pPr>
            <w:r w:rsidRPr="009E1944">
              <w:rPr>
                <w:rFonts w:ascii="Times New Roman" w:eastAsia="Times New Roman" w:hAnsi="Times New Roman" w:cs="Times New Roman"/>
                <w:color w:val="212529"/>
                <w:sz w:val="24"/>
                <w:szCs w:val="24"/>
                <w:lang w:eastAsia="ru-RU"/>
              </w:rPr>
              <w:lastRenderedPageBreak/>
              <w:t xml:space="preserve">Робочі програми та їх оновлення регламентується «Положеннями про організацію освітнього процесу в ХДУ» (наказ ХДУ № 881-Д від 01.11.19р.). Для кожної навчальної дисципліни, яка входить до освітньо-професійної (освітньо-наукової) програми підготовки, кафедрою складається робоча програма навчальної дисципліни, яка є нормативним документом ХДУ. Вона містить виклад конкретного змісту навчальної дисципліни, послідовність, організаційні форми її вивчення та їх обсяг, визначає форми та засоби поточного і семестрового контролю. Робоча програма навчальної дисципліни розглядається та затверджується на </w:t>
            </w:r>
            <w:r w:rsidRPr="009E1944">
              <w:rPr>
                <w:rFonts w:ascii="Times New Roman" w:eastAsia="Times New Roman" w:hAnsi="Times New Roman" w:cs="Times New Roman"/>
                <w:color w:val="212529"/>
                <w:sz w:val="24"/>
                <w:szCs w:val="24"/>
                <w:lang w:eastAsia="ru-RU"/>
              </w:rPr>
              <w:lastRenderedPageBreak/>
              <w:t>засіданні кафедри і підписується завідувачем кафедри. Перезатвердження проводиться щорічно до початку навчального року. Викладач передивляється зміст робочої програми та, за необхідністю, його оновлює чи доповнює. Суттєві зміни у робочих програмах (наприклад, критерії оцінювання навчальних досягнень) вимагають затвердження змін на Навчально-методичній раді факультету. Зміст освітніх компонентів оновлюється викладачами після відвідування конференцій. Наприклад: Викладач Сидорович М.М. після відвідування І Всеукраїнської науково-практичної конференції з міжнародною участтю «Природнича освіта і наука для сталого розвитку України: проблеми і перспективи» (Глухів, 2017) ознайомилася з тест-системою «рослини на плаваючих дисках», яка тепер широко застосовується у студентських дослідженнях з фітотестування якості питної і річкової води на кафедрі біології людини та імунології; Викладач Шкуропат А.В. після участі у XX з’їзді Українського фізіологічного товариства ім. П.Г. Костюка з міжнародною участю (Київ, 27-30. 05.19р.) ввела у освітню компоненту «Методи культури клітин і тканин» метод органної культури. З НМКД кафедри можно ознайомитися на сайті: http://www.kspu.edu/About/Faculty/Faculty_of_biolog_geograf_ecol/DepartmentofHumanBiologyandImmunology/Teaching.aspx.</w:t>
            </w:r>
          </w:p>
        </w:tc>
      </w:tr>
      <w:tr w:rsidR="009E1944" w:rsidRPr="009E1944" w:rsidTr="009E1944">
        <w:tc>
          <w:tcPr>
            <w:tcW w:w="2775" w:type="dxa"/>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tabs>
                <w:tab w:val="left" w:pos="403"/>
                <w:tab w:val="left" w:pos="9356"/>
              </w:tabs>
              <w:spacing w:after="0" w:line="240" w:lineRule="auto"/>
              <w:ind w:right="577"/>
              <w:jc w:val="center"/>
              <w:rPr>
                <w:rFonts w:ascii="Times New Roman" w:eastAsia="Times New Roman" w:hAnsi="Times New Roman" w:cs="Times New Roman"/>
                <w:b/>
                <w:bCs/>
                <w:color w:val="212529"/>
                <w:sz w:val="24"/>
                <w:szCs w:val="24"/>
                <w:lang w:eastAsia="ru-RU"/>
              </w:rPr>
            </w:pPr>
            <w:r w:rsidRPr="009E1944">
              <w:rPr>
                <w:rFonts w:ascii="Times New Roman" w:eastAsia="Times New Roman" w:hAnsi="Times New Roman" w:cs="Times New Roman"/>
                <w:b/>
                <w:bCs/>
                <w:color w:val="212529"/>
                <w:sz w:val="24"/>
                <w:szCs w:val="24"/>
                <w:lang w:eastAsia="ru-RU"/>
              </w:rPr>
              <w:lastRenderedPageBreak/>
              <w:t>Опишіть, яким чином навчання, викладання та наукові дослідження у межах ОП пов’язані із інтернаціоналізацією діяльності ЗВО</w:t>
            </w:r>
          </w:p>
        </w:tc>
        <w:tc>
          <w:tcPr>
            <w:tcW w:w="4536" w:type="dxa"/>
            <w:tcBorders>
              <w:top w:val="single" w:sz="6" w:space="0" w:color="DEE2E6"/>
              <w:left w:val="single" w:sz="6" w:space="0" w:color="DEE2E6"/>
              <w:bottom w:val="single" w:sz="6" w:space="0" w:color="DEE2E6"/>
              <w:right w:val="single" w:sz="6" w:space="0" w:color="DEE2E6"/>
            </w:tcBorders>
            <w:hideMark/>
          </w:tcPr>
          <w:p w:rsidR="009E1944" w:rsidRPr="009E1944" w:rsidRDefault="009E1944" w:rsidP="00D56CC5">
            <w:pPr>
              <w:tabs>
                <w:tab w:val="left" w:pos="9356"/>
              </w:tabs>
              <w:spacing w:after="0" w:line="240" w:lineRule="auto"/>
              <w:ind w:right="1416"/>
              <w:jc w:val="both"/>
              <w:rPr>
                <w:rFonts w:ascii="Times New Roman" w:eastAsia="Times New Roman" w:hAnsi="Times New Roman" w:cs="Times New Roman"/>
                <w:color w:val="212529"/>
                <w:sz w:val="24"/>
                <w:szCs w:val="24"/>
                <w:lang w:eastAsia="ru-RU"/>
              </w:rPr>
            </w:pPr>
            <w:r w:rsidRPr="009E1944">
              <w:rPr>
                <w:rFonts w:ascii="Times New Roman" w:eastAsia="Times New Roman" w:hAnsi="Times New Roman" w:cs="Times New Roman"/>
                <w:color w:val="212529"/>
                <w:sz w:val="24"/>
                <w:szCs w:val="24"/>
                <w:lang w:eastAsia="ru-RU"/>
              </w:rPr>
              <w:t xml:space="preserve">Професори Бойко М.Ф., Мойсієнко І.І., Сидорович М.М. є членами редакційних колегій друкованих та електронних видань: Staciana, Journal of Ecology and Protection of the Coastline, World Science, Sword. Професор Зав’ялов В.П. має кілька індивідуальних грантів: «Novel strategicapproachtodesignbettervaccines», 2015-2016 рр. </w:t>
            </w:r>
            <w:r w:rsidRPr="009E1944">
              <w:rPr>
                <w:rFonts w:ascii="Times New Roman" w:eastAsia="Times New Roman" w:hAnsi="Times New Roman" w:cs="Times New Roman"/>
                <w:color w:val="212529"/>
                <w:sz w:val="24"/>
                <w:szCs w:val="24"/>
                <w:lang w:val="en-US" w:eastAsia="ru-RU"/>
              </w:rPr>
              <w:t xml:space="preserve">European Comission / Research Executive Agency under a Marie Curie International Incoming Fellowship; «Novel strategic approach to design better vaccines” “INNOVAC” - PIIF-GA-2009-235538, 2009-2014 </w:t>
            </w:r>
            <w:r w:rsidRPr="009E1944">
              <w:rPr>
                <w:rFonts w:ascii="Times New Roman" w:eastAsia="Times New Roman" w:hAnsi="Times New Roman" w:cs="Times New Roman"/>
                <w:color w:val="212529"/>
                <w:sz w:val="24"/>
                <w:szCs w:val="24"/>
                <w:lang w:eastAsia="ru-RU"/>
              </w:rPr>
              <w:t>рр</w:t>
            </w:r>
            <w:r w:rsidRPr="009E1944">
              <w:rPr>
                <w:rFonts w:ascii="Times New Roman" w:eastAsia="Times New Roman" w:hAnsi="Times New Roman" w:cs="Times New Roman"/>
                <w:color w:val="212529"/>
                <w:sz w:val="24"/>
                <w:szCs w:val="24"/>
                <w:lang w:val="en-US" w:eastAsia="ru-RU"/>
              </w:rPr>
              <w:t xml:space="preserve">. European Comission /Research Executive Agency under a Marie Curie International Incoming Fellowship. </w:t>
            </w:r>
            <w:r w:rsidRPr="009E1944">
              <w:rPr>
                <w:rFonts w:ascii="Times New Roman" w:eastAsia="Times New Roman" w:hAnsi="Times New Roman" w:cs="Times New Roman"/>
                <w:color w:val="212529"/>
                <w:sz w:val="24"/>
                <w:szCs w:val="24"/>
                <w:lang w:eastAsia="ru-RU"/>
              </w:rPr>
              <w:t>Кафедра</w:t>
            </w:r>
            <w:r w:rsidRPr="009E1944">
              <w:rPr>
                <w:rFonts w:ascii="Times New Roman" w:eastAsia="Times New Roman" w:hAnsi="Times New Roman" w:cs="Times New Roman"/>
                <w:color w:val="212529"/>
                <w:sz w:val="24"/>
                <w:szCs w:val="24"/>
                <w:lang w:val="en-US" w:eastAsia="ru-RU"/>
              </w:rPr>
              <w:t xml:space="preserve"> </w:t>
            </w:r>
            <w:r w:rsidRPr="009E1944">
              <w:rPr>
                <w:rFonts w:ascii="Times New Roman" w:eastAsia="Times New Roman" w:hAnsi="Times New Roman" w:cs="Times New Roman"/>
                <w:color w:val="212529"/>
                <w:sz w:val="24"/>
                <w:szCs w:val="24"/>
                <w:lang w:eastAsia="ru-RU"/>
              </w:rPr>
              <w:t>біології</w:t>
            </w:r>
            <w:r w:rsidRPr="009E1944">
              <w:rPr>
                <w:rFonts w:ascii="Times New Roman" w:eastAsia="Times New Roman" w:hAnsi="Times New Roman" w:cs="Times New Roman"/>
                <w:color w:val="212529"/>
                <w:sz w:val="24"/>
                <w:szCs w:val="24"/>
                <w:lang w:val="en-US" w:eastAsia="ru-RU"/>
              </w:rPr>
              <w:t xml:space="preserve"> </w:t>
            </w:r>
            <w:r w:rsidRPr="009E1944">
              <w:rPr>
                <w:rFonts w:ascii="Times New Roman" w:eastAsia="Times New Roman" w:hAnsi="Times New Roman" w:cs="Times New Roman"/>
                <w:color w:val="212529"/>
                <w:sz w:val="24"/>
                <w:szCs w:val="24"/>
                <w:lang w:eastAsia="ru-RU"/>
              </w:rPr>
              <w:t>людини</w:t>
            </w:r>
            <w:r w:rsidRPr="009E1944">
              <w:rPr>
                <w:rFonts w:ascii="Times New Roman" w:eastAsia="Times New Roman" w:hAnsi="Times New Roman" w:cs="Times New Roman"/>
                <w:color w:val="212529"/>
                <w:sz w:val="24"/>
                <w:szCs w:val="24"/>
                <w:lang w:val="en-US" w:eastAsia="ru-RU"/>
              </w:rPr>
              <w:t xml:space="preserve"> </w:t>
            </w:r>
            <w:r w:rsidRPr="009E1944">
              <w:rPr>
                <w:rFonts w:ascii="Times New Roman" w:eastAsia="Times New Roman" w:hAnsi="Times New Roman" w:cs="Times New Roman"/>
                <w:color w:val="212529"/>
                <w:sz w:val="24"/>
                <w:szCs w:val="24"/>
                <w:lang w:eastAsia="ru-RU"/>
              </w:rPr>
              <w:t>та</w:t>
            </w:r>
            <w:r w:rsidRPr="009E1944">
              <w:rPr>
                <w:rFonts w:ascii="Times New Roman" w:eastAsia="Times New Roman" w:hAnsi="Times New Roman" w:cs="Times New Roman"/>
                <w:color w:val="212529"/>
                <w:sz w:val="24"/>
                <w:szCs w:val="24"/>
                <w:lang w:val="en-US" w:eastAsia="ru-RU"/>
              </w:rPr>
              <w:t xml:space="preserve"> </w:t>
            </w:r>
            <w:r w:rsidRPr="009E1944">
              <w:rPr>
                <w:rFonts w:ascii="Times New Roman" w:eastAsia="Times New Roman" w:hAnsi="Times New Roman" w:cs="Times New Roman"/>
                <w:color w:val="212529"/>
                <w:sz w:val="24"/>
                <w:szCs w:val="24"/>
                <w:lang w:eastAsia="ru-RU"/>
              </w:rPr>
              <w:t>імунології</w:t>
            </w:r>
            <w:r w:rsidRPr="009E1944">
              <w:rPr>
                <w:rFonts w:ascii="Times New Roman" w:eastAsia="Times New Roman" w:hAnsi="Times New Roman" w:cs="Times New Roman"/>
                <w:color w:val="212529"/>
                <w:sz w:val="24"/>
                <w:szCs w:val="24"/>
                <w:lang w:val="en-US" w:eastAsia="ru-RU"/>
              </w:rPr>
              <w:t xml:space="preserve"> </w:t>
            </w:r>
            <w:r w:rsidRPr="009E1944">
              <w:rPr>
                <w:rFonts w:ascii="Times New Roman" w:eastAsia="Times New Roman" w:hAnsi="Times New Roman" w:cs="Times New Roman"/>
                <w:color w:val="212529"/>
                <w:sz w:val="24"/>
                <w:szCs w:val="24"/>
                <w:lang w:eastAsia="ru-RU"/>
              </w:rPr>
              <w:t>має</w:t>
            </w:r>
            <w:r w:rsidRPr="009E1944">
              <w:rPr>
                <w:rFonts w:ascii="Times New Roman" w:eastAsia="Times New Roman" w:hAnsi="Times New Roman" w:cs="Times New Roman"/>
                <w:color w:val="212529"/>
                <w:sz w:val="24"/>
                <w:szCs w:val="24"/>
                <w:lang w:val="en-US" w:eastAsia="ru-RU"/>
              </w:rPr>
              <w:t xml:space="preserve"> </w:t>
            </w:r>
            <w:r w:rsidRPr="009E1944">
              <w:rPr>
                <w:rFonts w:ascii="Times New Roman" w:eastAsia="Times New Roman" w:hAnsi="Times New Roman" w:cs="Times New Roman"/>
                <w:color w:val="212529"/>
                <w:sz w:val="24"/>
                <w:szCs w:val="24"/>
                <w:lang w:eastAsia="ru-RU"/>
              </w:rPr>
              <w:t>постійну</w:t>
            </w:r>
            <w:r w:rsidRPr="009E1944">
              <w:rPr>
                <w:rFonts w:ascii="Times New Roman" w:eastAsia="Times New Roman" w:hAnsi="Times New Roman" w:cs="Times New Roman"/>
                <w:color w:val="212529"/>
                <w:sz w:val="24"/>
                <w:szCs w:val="24"/>
                <w:lang w:val="en-US" w:eastAsia="ru-RU"/>
              </w:rPr>
              <w:t xml:space="preserve"> </w:t>
            </w:r>
            <w:r w:rsidRPr="009E1944">
              <w:rPr>
                <w:rFonts w:ascii="Times New Roman" w:eastAsia="Times New Roman" w:hAnsi="Times New Roman" w:cs="Times New Roman"/>
                <w:color w:val="212529"/>
                <w:sz w:val="24"/>
                <w:szCs w:val="24"/>
                <w:lang w:eastAsia="ru-RU"/>
              </w:rPr>
              <w:t>угоду</w:t>
            </w:r>
            <w:r w:rsidRPr="009E1944">
              <w:rPr>
                <w:rFonts w:ascii="Times New Roman" w:eastAsia="Times New Roman" w:hAnsi="Times New Roman" w:cs="Times New Roman"/>
                <w:color w:val="212529"/>
                <w:sz w:val="24"/>
                <w:szCs w:val="24"/>
                <w:lang w:val="en-US" w:eastAsia="ru-RU"/>
              </w:rPr>
              <w:t xml:space="preserve"> </w:t>
            </w:r>
            <w:r w:rsidRPr="009E1944">
              <w:rPr>
                <w:rFonts w:ascii="Times New Roman" w:eastAsia="Times New Roman" w:hAnsi="Times New Roman" w:cs="Times New Roman"/>
                <w:color w:val="212529"/>
                <w:sz w:val="24"/>
                <w:szCs w:val="24"/>
                <w:lang w:eastAsia="ru-RU"/>
              </w:rPr>
              <w:t>про</w:t>
            </w:r>
            <w:r w:rsidRPr="009E1944">
              <w:rPr>
                <w:rFonts w:ascii="Times New Roman" w:eastAsia="Times New Roman" w:hAnsi="Times New Roman" w:cs="Times New Roman"/>
                <w:color w:val="212529"/>
                <w:sz w:val="24"/>
                <w:szCs w:val="24"/>
                <w:lang w:val="en-US" w:eastAsia="ru-RU"/>
              </w:rPr>
              <w:t xml:space="preserve"> </w:t>
            </w:r>
            <w:r w:rsidRPr="009E1944">
              <w:rPr>
                <w:rFonts w:ascii="Times New Roman" w:eastAsia="Times New Roman" w:hAnsi="Times New Roman" w:cs="Times New Roman"/>
                <w:color w:val="212529"/>
                <w:sz w:val="24"/>
                <w:szCs w:val="24"/>
                <w:lang w:eastAsia="ru-RU"/>
              </w:rPr>
              <w:t>співробітництво</w:t>
            </w:r>
            <w:r w:rsidRPr="009E1944">
              <w:rPr>
                <w:rFonts w:ascii="Times New Roman" w:eastAsia="Times New Roman" w:hAnsi="Times New Roman" w:cs="Times New Roman"/>
                <w:color w:val="212529"/>
                <w:sz w:val="24"/>
                <w:szCs w:val="24"/>
                <w:lang w:val="en-US" w:eastAsia="ru-RU"/>
              </w:rPr>
              <w:t xml:space="preserve"> </w:t>
            </w:r>
            <w:r w:rsidRPr="009E1944">
              <w:rPr>
                <w:rFonts w:ascii="Times New Roman" w:eastAsia="Times New Roman" w:hAnsi="Times New Roman" w:cs="Times New Roman"/>
                <w:color w:val="212529"/>
                <w:sz w:val="24"/>
                <w:szCs w:val="24"/>
                <w:lang w:eastAsia="ru-RU"/>
              </w:rPr>
              <w:t>із</w:t>
            </w:r>
            <w:r w:rsidRPr="009E1944">
              <w:rPr>
                <w:rFonts w:ascii="Times New Roman" w:eastAsia="Times New Roman" w:hAnsi="Times New Roman" w:cs="Times New Roman"/>
                <w:color w:val="212529"/>
                <w:sz w:val="24"/>
                <w:szCs w:val="24"/>
                <w:lang w:val="en-US" w:eastAsia="ru-RU"/>
              </w:rPr>
              <w:t xml:space="preserve"> </w:t>
            </w:r>
            <w:r w:rsidRPr="009E1944">
              <w:rPr>
                <w:rFonts w:ascii="Times New Roman" w:eastAsia="Times New Roman" w:hAnsi="Times New Roman" w:cs="Times New Roman"/>
                <w:color w:val="212529"/>
                <w:sz w:val="24"/>
                <w:szCs w:val="24"/>
                <w:lang w:eastAsia="ru-RU"/>
              </w:rPr>
              <w:t>лабораторією</w:t>
            </w:r>
            <w:r w:rsidRPr="009E1944">
              <w:rPr>
                <w:rFonts w:ascii="Times New Roman" w:eastAsia="Times New Roman" w:hAnsi="Times New Roman" w:cs="Times New Roman"/>
                <w:color w:val="212529"/>
                <w:sz w:val="24"/>
                <w:szCs w:val="24"/>
                <w:lang w:val="en-US" w:eastAsia="ru-RU"/>
              </w:rPr>
              <w:t xml:space="preserve"> </w:t>
            </w:r>
            <w:r w:rsidRPr="009E1944">
              <w:rPr>
                <w:rFonts w:ascii="Times New Roman" w:eastAsia="Times New Roman" w:hAnsi="Times New Roman" w:cs="Times New Roman"/>
                <w:color w:val="212529"/>
                <w:sz w:val="24"/>
                <w:szCs w:val="24"/>
                <w:lang w:eastAsia="ru-RU"/>
              </w:rPr>
              <w:t>загальної</w:t>
            </w:r>
            <w:r w:rsidRPr="009E1944">
              <w:rPr>
                <w:rFonts w:ascii="Times New Roman" w:eastAsia="Times New Roman" w:hAnsi="Times New Roman" w:cs="Times New Roman"/>
                <w:color w:val="212529"/>
                <w:sz w:val="24"/>
                <w:szCs w:val="24"/>
                <w:lang w:val="en-US" w:eastAsia="ru-RU"/>
              </w:rPr>
              <w:t xml:space="preserve"> </w:t>
            </w:r>
            <w:r w:rsidRPr="009E1944">
              <w:rPr>
                <w:rFonts w:ascii="Times New Roman" w:eastAsia="Times New Roman" w:hAnsi="Times New Roman" w:cs="Times New Roman"/>
                <w:color w:val="212529"/>
                <w:sz w:val="24"/>
                <w:szCs w:val="24"/>
                <w:lang w:eastAsia="ru-RU"/>
              </w:rPr>
              <w:t>біотехнології</w:t>
            </w:r>
            <w:r w:rsidRPr="009E1944">
              <w:rPr>
                <w:rFonts w:ascii="Times New Roman" w:eastAsia="Times New Roman" w:hAnsi="Times New Roman" w:cs="Times New Roman"/>
                <w:color w:val="212529"/>
                <w:sz w:val="24"/>
                <w:szCs w:val="24"/>
                <w:lang w:val="en-US" w:eastAsia="ru-RU"/>
              </w:rPr>
              <w:t xml:space="preserve"> </w:t>
            </w:r>
            <w:r w:rsidRPr="009E1944">
              <w:rPr>
                <w:rFonts w:ascii="Times New Roman" w:eastAsia="Times New Roman" w:hAnsi="Times New Roman" w:cs="Times New Roman"/>
                <w:color w:val="212529"/>
                <w:sz w:val="24"/>
                <w:szCs w:val="24"/>
                <w:lang w:eastAsia="ru-RU"/>
              </w:rPr>
              <w:t>Університету</w:t>
            </w:r>
            <w:r w:rsidRPr="009E1944">
              <w:rPr>
                <w:rFonts w:ascii="Times New Roman" w:eastAsia="Times New Roman" w:hAnsi="Times New Roman" w:cs="Times New Roman"/>
                <w:color w:val="212529"/>
                <w:sz w:val="24"/>
                <w:szCs w:val="24"/>
                <w:lang w:val="en-US" w:eastAsia="ru-RU"/>
              </w:rPr>
              <w:t xml:space="preserve"> </w:t>
            </w:r>
            <w:r w:rsidRPr="009E1944">
              <w:rPr>
                <w:rFonts w:ascii="Times New Roman" w:eastAsia="Times New Roman" w:hAnsi="Times New Roman" w:cs="Times New Roman"/>
                <w:color w:val="212529"/>
                <w:sz w:val="24"/>
                <w:szCs w:val="24"/>
                <w:lang w:eastAsia="ru-RU"/>
              </w:rPr>
              <w:t>м</w:t>
            </w:r>
            <w:r w:rsidRPr="009E1944">
              <w:rPr>
                <w:rFonts w:ascii="Times New Roman" w:eastAsia="Times New Roman" w:hAnsi="Times New Roman" w:cs="Times New Roman"/>
                <w:color w:val="212529"/>
                <w:sz w:val="24"/>
                <w:szCs w:val="24"/>
                <w:lang w:val="en-US" w:eastAsia="ru-RU"/>
              </w:rPr>
              <w:t>.</w:t>
            </w:r>
            <w:r w:rsidRPr="009E1944">
              <w:rPr>
                <w:rFonts w:ascii="Times New Roman" w:eastAsia="Times New Roman" w:hAnsi="Times New Roman" w:cs="Times New Roman"/>
                <w:color w:val="212529"/>
                <w:sz w:val="24"/>
                <w:szCs w:val="24"/>
                <w:lang w:eastAsia="ru-RU"/>
              </w:rPr>
              <w:t>Турку</w:t>
            </w:r>
            <w:r w:rsidRPr="009E1944">
              <w:rPr>
                <w:rFonts w:ascii="Times New Roman" w:eastAsia="Times New Roman" w:hAnsi="Times New Roman" w:cs="Times New Roman"/>
                <w:color w:val="212529"/>
                <w:sz w:val="24"/>
                <w:szCs w:val="24"/>
                <w:lang w:val="en-US" w:eastAsia="ru-RU"/>
              </w:rPr>
              <w:t xml:space="preserve">, </w:t>
            </w:r>
            <w:r w:rsidRPr="009E1944">
              <w:rPr>
                <w:rFonts w:ascii="Times New Roman" w:eastAsia="Times New Roman" w:hAnsi="Times New Roman" w:cs="Times New Roman"/>
                <w:color w:val="212529"/>
                <w:sz w:val="24"/>
                <w:szCs w:val="24"/>
                <w:lang w:eastAsia="ru-RU"/>
              </w:rPr>
              <w:t>Фінляндія</w:t>
            </w:r>
            <w:r w:rsidRPr="009E1944">
              <w:rPr>
                <w:rFonts w:ascii="Times New Roman" w:eastAsia="Times New Roman" w:hAnsi="Times New Roman" w:cs="Times New Roman"/>
                <w:color w:val="212529"/>
                <w:sz w:val="24"/>
                <w:szCs w:val="24"/>
                <w:lang w:val="en-US" w:eastAsia="ru-RU"/>
              </w:rPr>
              <w:t xml:space="preserve">. </w:t>
            </w:r>
            <w:r w:rsidRPr="009E1944">
              <w:rPr>
                <w:rFonts w:ascii="Times New Roman" w:eastAsia="Times New Roman" w:hAnsi="Times New Roman" w:cs="Times New Roman"/>
                <w:color w:val="212529"/>
                <w:sz w:val="24"/>
                <w:szCs w:val="24"/>
                <w:lang w:eastAsia="ru-RU"/>
              </w:rPr>
              <w:t>У</w:t>
            </w:r>
            <w:r w:rsidRPr="009E1944">
              <w:rPr>
                <w:rFonts w:ascii="Times New Roman" w:eastAsia="Times New Roman" w:hAnsi="Times New Roman" w:cs="Times New Roman"/>
                <w:color w:val="212529"/>
                <w:sz w:val="24"/>
                <w:szCs w:val="24"/>
                <w:lang w:val="en-US" w:eastAsia="ru-RU"/>
              </w:rPr>
              <w:t xml:space="preserve"> 2016 </w:t>
            </w:r>
            <w:r w:rsidRPr="009E1944">
              <w:rPr>
                <w:rFonts w:ascii="Times New Roman" w:eastAsia="Times New Roman" w:hAnsi="Times New Roman" w:cs="Times New Roman"/>
                <w:color w:val="212529"/>
                <w:sz w:val="24"/>
                <w:szCs w:val="24"/>
                <w:lang w:eastAsia="ru-RU"/>
              </w:rPr>
              <w:t>році</w:t>
            </w:r>
            <w:r w:rsidRPr="009E1944">
              <w:rPr>
                <w:rFonts w:ascii="Times New Roman" w:eastAsia="Times New Roman" w:hAnsi="Times New Roman" w:cs="Times New Roman"/>
                <w:color w:val="212529"/>
                <w:sz w:val="24"/>
                <w:szCs w:val="24"/>
                <w:lang w:val="en-US" w:eastAsia="ru-RU"/>
              </w:rPr>
              <w:t xml:space="preserve"> </w:t>
            </w:r>
            <w:r w:rsidRPr="009E1944">
              <w:rPr>
                <w:rFonts w:ascii="Times New Roman" w:eastAsia="Times New Roman" w:hAnsi="Times New Roman" w:cs="Times New Roman"/>
                <w:color w:val="212529"/>
                <w:sz w:val="24"/>
                <w:szCs w:val="24"/>
                <w:lang w:eastAsia="ru-RU"/>
              </w:rPr>
              <w:t>підписана</w:t>
            </w:r>
            <w:r w:rsidRPr="009E1944">
              <w:rPr>
                <w:rFonts w:ascii="Times New Roman" w:eastAsia="Times New Roman" w:hAnsi="Times New Roman" w:cs="Times New Roman"/>
                <w:color w:val="212529"/>
                <w:sz w:val="24"/>
                <w:szCs w:val="24"/>
                <w:lang w:val="en-US" w:eastAsia="ru-RU"/>
              </w:rPr>
              <w:t xml:space="preserve"> </w:t>
            </w:r>
            <w:r w:rsidRPr="009E1944">
              <w:rPr>
                <w:rFonts w:ascii="Times New Roman" w:eastAsia="Times New Roman" w:hAnsi="Times New Roman" w:cs="Times New Roman"/>
                <w:color w:val="212529"/>
                <w:sz w:val="24"/>
                <w:szCs w:val="24"/>
                <w:lang w:eastAsia="ru-RU"/>
              </w:rPr>
              <w:t>угоду</w:t>
            </w:r>
            <w:r w:rsidRPr="009E1944">
              <w:rPr>
                <w:rFonts w:ascii="Times New Roman" w:eastAsia="Times New Roman" w:hAnsi="Times New Roman" w:cs="Times New Roman"/>
                <w:color w:val="212529"/>
                <w:sz w:val="24"/>
                <w:szCs w:val="24"/>
                <w:lang w:val="en-US" w:eastAsia="ru-RU"/>
              </w:rPr>
              <w:t xml:space="preserve"> </w:t>
            </w:r>
            <w:r w:rsidRPr="009E1944">
              <w:rPr>
                <w:rFonts w:ascii="Times New Roman" w:eastAsia="Times New Roman" w:hAnsi="Times New Roman" w:cs="Times New Roman"/>
                <w:color w:val="212529"/>
                <w:sz w:val="24"/>
                <w:szCs w:val="24"/>
                <w:lang w:eastAsia="ru-RU"/>
              </w:rPr>
              <w:t>в</w:t>
            </w:r>
            <w:r w:rsidRPr="009E1944">
              <w:rPr>
                <w:rFonts w:ascii="Times New Roman" w:eastAsia="Times New Roman" w:hAnsi="Times New Roman" w:cs="Times New Roman"/>
                <w:color w:val="212529"/>
                <w:sz w:val="24"/>
                <w:szCs w:val="24"/>
                <w:lang w:val="en-US" w:eastAsia="ru-RU"/>
              </w:rPr>
              <w:t xml:space="preserve"> </w:t>
            </w:r>
            <w:r w:rsidRPr="009E1944">
              <w:rPr>
                <w:rFonts w:ascii="Times New Roman" w:eastAsia="Times New Roman" w:hAnsi="Times New Roman" w:cs="Times New Roman"/>
                <w:color w:val="212529"/>
                <w:sz w:val="24"/>
                <w:szCs w:val="24"/>
                <w:lang w:eastAsia="ru-RU"/>
              </w:rPr>
              <w:t>межах</w:t>
            </w:r>
            <w:r w:rsidRPr="009E1944">
              <w:rPr>
                <w:rFonts w:ascii="Times New Roman" w:eastAsia="Times New Roman" w:hAnsi="Times New Roman" w:cs="Times New Roman"/>
                <w:color w:val="212529"/>
                <w:sz w:val="24"/>
                <w:szCs w:val="24"/>
                <w:lang w:val="en-US" w:eastAsia="ru-RU"/>
              </w:rPr>
              <w:t xml:space="preserve"> </w:t>
            </w:r>
            <w:r w:rsidRPr="009E1944">
              <w:rPr>
                <w:rFonts w:ascii="Times New Roman" w:eastAsia="Times New Roman" w:hAnsi="Times New Roman" w:cs="Times New Roman"/>
                <w:color w:val="212529"/>
                <w:sz w:val="24"/>
                <w:szCs w:val="24"/>
                <w:lang w:eastAsia="ru-RU"/>
              </w:rPr>
              <w:t>програми</w:t>
            </w:r>
            <w:r w:rsidRPr="009E1944">
              <w:rPr>
                <w:rFonts w:ascii="Times New Roman" w:eastAsia="Times New Roman" w:hAnsi="Times New Roman" w:cs="Times New Roman"/>
                <w:color w:val="212529"/>
                <w:sz w:val="24"/>
                <w:szCs w:val="24"/>
                <w:lang w:val="en-US" w:eastAsia="ru-RU"/>
              </w:rPr>
              <w:t xml:space="preserve"> </w:t>
            </w:r>
            <w:r w:rsidRPr="009E1944">
              <w:rPr>
                <w:rFonts w:ascii="Times New Roman" w:eastAsia="Times New Roman" w:hAnsi="Times New Roman" w:cs="Times New Roman"/>
                <w:color w:val="212529"/>
                <w:sz w:val="24"/>
                <w:szCs w:val="24"/>
                <w:lang w:eastAsia="ru-RU"/>
              </w:rPr>
              <w:t>академічної</w:t>
            </w:r>
            <w:r w:rsidRPr="009E1944">
              <w:rPr>
                <w:rFonts w:ascii="Times New Roman" w:eastAsia="Times New Roman" w:hAnsi="Times New Roman" w:cs="Times New Roman"/>
                <w:color w:val="212529"/>
                <w:sz w:val="24"/>
                <w:szCs w:val="24"/>
                <w:lang w:val="en-US" w:eastAsia="ru-RU"/>
              </w:rPr>
              <w:t xml:space="preserve"> </w:t>
            </w:r>
            <w:r w:rsidRPr="009E1944">
              <w:rPr>
                <w:rFonts w:ascii="Times New Roman" w:eastAsia="Times New Roman" w:hAnsi="Times New Roman" w:cs="Times New Roman"/>
                <w:color w:val="212529"/>
                <w:sz w:val="24"/>
                <w:szCs w:val="24"/>
                <w:lang w:eastAsia="ru-RU"/>
              </w:rPr>
              <w:t>мобільності</w:t>
            </w:r>
            <w:r w:rsidRPr="009E1944">
              <w:rPr>
                <w:rFonts w:ascii="Times New Roman" w:eastAsia="Times New Roman" w:hAnsi="Times New Roman" w:cs="Times New Roman"/>
                <w:color w:val="212529"/>
                <w:sz w:val="24"/>
                <w:szCs w:val="24"/>
                <w:lang w:val="en-US" w:eastAsia="ru-RU"/>
              </w:rPr>
              <w:t xml:space="preserve"> Erasmus+ Mobility with partner countries programme, </w:t>
            </w:r>
            <w:r w:rsidRPr="009E1944">
              <w:rPr>
                <w:rFonts w:ascii="Times New Roman" w:eastAsia="Times New Roman" w:hAnsi="Times New Roman" w:cs="Times New Roman"/>
                <w:color w:val="212529"/>
                <w:sz w:val="24"/>
                <w:szCs w:val="24"/>
                <w:lang w:eastAsia="ru-RU"/>
              </w:rPr>
              <w:t>на</w:t>
            </w:r>
            <w:r w:rsidRPr="009E1944">
              <w:rPr>
                <w:rFonts w:ascii="Times New Roman" w:eastAsia="Times New Roman" w:hAnsi="Times New Roman" w:cs="Times New Roman"/>
                <w:color w:val="212529"/>
                <w:sz w:val="24"/>
                <w:szCs w:val="24"/>
                <w:lang w:val="en-US" w:eastAsia="ru-RU"/>
              </w:rPr>
              <w:t xml:space="preserve"> 2016-2018 </w:t>
            </w:r>
            <w:r w:rsidRPr="009E1944">
              <w:rPr>
                <w:rFonts w:ascii="Times New Roman" w:eastAsia="Times New Roman" w:hAnsi="Times New Roman" w:cs="Times New Roman"/>
                <w:color w:val="212529"/>
                <w:sz w:val="24"/>
                <w:szCs w:val="24"/>
                <w:lang w:eastAsia="ru-RU"/>
              </w:rPr>
              <w:t>роки</w:t>
            </w:r>
            <w:r w:rsidRPr="009E1944">
              <w:rPr>
                <w:rFonts w:ascii="Times New Roman" w:eastAsia="Times New Roman" w:hAnsi="Times New Roman" w:cs="Times New Roman"/>
                <w:color w:val="212529"/>
                <w:sz w:val="24"/>
                <w:szCs w:val="24"/>
                <w:lang w:val="en-US" w:eastAsia="ru-RU"/>
              </w:rPr>
              <w:t xml:space="preserve"> (</w:t>
            </w:r>
            <w:r w:rsidRPr="009E1944">
              <w:rPr>
                <w:rFonts w:ascii="Times New Roman" w:eastAsia="Times New Roman" w:hAnsi="Times New Roman" w:cs="Times New Roman"/>
                <w:color w:val="212529"/>
                <w:sz w:val="24"/>
                <w:szCs w:val="24"/>
                <w:lang w:eastAsia="ru-RU"/>
              </w:rPr>
              <w:t>з</w:t>
            </w:r>
            <w:r w:rsidRPr="009E1944">
              <w:rPr>
                <w:rFonts w:ascii="Times New Roman" w:eastAsia="Times New Roman" w:hAnsi="Times New Roman" w:cs="Times New Roman"/>
                <w:color w:val="212529"/>
                <w:sz w:val="24"/>
                <w:szCs w:val="24"/>
                <w:lang w:val="en-US" w:eastAsia="ru-RU"/>
              </w:rPr>
              <w:t xml:space="preserve"> </w:t>
            </w:r>
            <w:r w:rsidRPr="009E1944">
              <w:rPr>
                <w:rFonts w:ascii="Times New Roman" w:eastAsia="Times New Roman" w:hAnsi="Times New Roman" w:cs="Times New Roman"/>
                <w:color w:val="212529"/>
                <w:sz w:val="24"/>
                <w:szCs w:val="24"/>
                <w:lang w:eastAsia="ru-RU"/>
              </w:rPr>
              <w:t>правом</w:t>
            </w:r>
            <w:r w:rsidRPr="009E1944">
              <w:rPr>
                <w:rFonts w:ascii="Times New Roman" w:eastAsia="Times New Roman" w:hAnsi="Times New Roman" w:cs="Times New Roman"/>
                <w:color w:val="212529"/>
                <w:sz w:val="24"/>
                <w:szCs w:val="24"/>
                <w:lang w:val="en-US" w:eastAsia="ru-RU"/>
              </w:rPr>
              <w:t xml:space="preserve"> </w:t>
            </w:r>
            <w:r w:rsidRPr="009E1944">
              <w:rPr>
                <w:rFonts w:ascii="Times New Roman" w:eastAsia="Times New Roman" w:hAnsi="Times New Roman" w:cs="Times New Roman"/>
                <w:color w:val="212529"/>
                <w:sz w:val="24"/>
                <w:szCs w:val="24"/>
                <w:lang w:eastAsia="ru-RU"/>
              </w:rPr>
              <w:t>подовження</w:t>
            </w:r>
            <w:r w:rsidRPr="009E1944">
              <w:rPr>
                <w:rFonts w:ascii="Times New Roman" w:eastAsia="Times New Roman" w:hAnsi="Times New Roman" w:cs="Times New Roman"/>
                <w:color w:val="212529"/>
                <w:sz w:val="24"/>
                <w:szCs w:val="24"/>
                <w:lang w:val="en-US" w:eastAsia="ru-RU"/>
              </w:rPr>
              <w:t xml:space="preserve">) </w:t>
            </w:r>
            <w:r w:rsidRPr="009E1944">
              <w:rPr>
                <w:rFonts w:ascii="Times New Roman" w:eastAsia="Times New Roman" w:hAnsi="Times New Roman" w:cs="Times New Roman"/>
                <w:color w:val="212529"/>
                <w:sz w:val="24"/>
                <w:szCs w:val="24"/>
                <w:lang w:eastAsia="ru-RU"/>
              </w:rPr>
              <w:t>з</w:t>
            </w:r>
            <w:r w:rsidRPr="009E1944">
              <w:rPr>
                <w:rFonts w:ascii="Times New Roman" w:eastAsia="Times New Roman" w:hAnsi="Times New Roman" w:cs="Times New Roman"/>
                <w:color w:val="212529"/>
                <w:sz w:val="24"/>
                <w:szCs w:val="24"/>
                <w:lang w:val="en-US" w:eastAsia="ru-RU"/>
              </w:rPr>
              <w:t xml:space="preserve"> Adam Mickiewicz University in Poznań, Faculty of Biology. </w:t>
            </w:r>
            <w:r w:rsidRPr="009E1944">
              <w:rPr>
                <w:rFonts w:ascii="Times New Roman" w:eastAsia="Times New Roman" w:hAnsi="Times New Roman" w:cs="Times New Roman"/>
                <w:color w:val="212529"/>
                <w:sz w:val="24"/>
                <w:szCs w:val="24"/>
                <w:lang w:eastAsia="ru-RU"/>
              </w:rPr>
              <w:t>Реалізація</w:t>
            </w:r>
            <w:r w:rsidRPr="009E1944">
              <w:rPr>
                <w:rFonts w:ascii="Times New Roman" w:eastAsia="Times New Roman" w:hAnsi="Times New Roman" w:cs="Times New Roman"/>
                <w:color w:val="212529"/>
                <w:sz w:val="24"/>
                <w:szCs w:val="24"/>
                <w:lang w:val="en-US" w:eastAsia="ru-RU"/>
              </w:rPr>
              <w:t xml:space="preserve"> </w:t>
            </w:r>
            <w:r w:rsidRPr="009E1944">
              <w:rPr>
                <w:rFonts w:ascii="Times New Roman" w:eastAsia="Times New Roman" w:hAnsi="Times New Roman" w:cs="Times New Roman"/>
                <w:color w:val="212529"/>
                <w:sz w:val="24"/>
                <w:szCs w:val="24"/>
                <w:lang w:eastAsia="ru-RU"/>
              </w:rPr>
              <w:t>програм</w:t>
            </w:r>
            <w:r w:rsidRPr="009E1944">
              <w:rPr>
                <w:rFonts w:ascii="Times New Roman" w:eastAsia="Times New Roman" w:hAnsi="Times New Roman" w:cs="Times New Roman"/>
                <w:color w:val="212529"/>
                <w:sz w:val="24"/>
                <w:szCs w:val="24"/>
                <w:lang w:val="en-US" w:eastAsia="ru-RU"/>
              </w:rPr>
              <w:t xml:space="preserve"> «</w:t>
            </w:r>
            <w:r w:rsidRPr="009E1944">
              <w:rPr>
                <w:rFonts w:ascii="Times New Roman" w:eastAsia="Times New Roman" w:hAnsi="Times New Roman" w:cs="Times New Roman"/>
                <w:color w:val="212529"/>
                <w:sz w:val="24"/>
                <w:szCs w:val="24"/>
                <w:lang w:eastAsia="ru-RU"/>
              </w:rPr>
              <w:t>Подвійний</w:t>
            </w:r>
            <w:r w:rsidRPr="009E1944">
              <w:rPr>
                <w:rFonts w:ascii="Times New Roman" w:eastAsia="Times New Roman" w:hAnsi="Times New Roman" w:cs="Times New Roman"/>
                <w:color w:val="212529"/>
                <w:sz w:val="24"/>
                <w:szCs w:val="24"/>
                <w:lang w:val="en-US" w:eastAsia="ru-RU"/>
              </w:rPr>
              <w:t xml:space="preserve"> </w:t>
            </w:r>
            <w:r w:rsidRPr="009E1944">
              <w:rPr>
                <w:rFonts w:ascii="Times New Roman" w:eastAsia="Times New Roman" w:hAnsi="Times New Roman" w:cs="Times New Roman"/>
                <w:color w:val="212529"/>
                <w:sz w:val="24"/>
                <w:szCs w:val="24"/>
                <w:lang w:eastAsia="ru-RU"/>
              </w:rPr>
              <w:t>диплом</w:t>
            </w:r>
            <w:r w:rsidRPr="009E1944">
              <w:rPr>
                <w:rFonts w:ascii="Times New Roman" w:eastAsia="Times New Roman" w:hAnsi="Times New Roman" w:cs="Times New Roman"/>
                <w:color w:val="212529"/>
                <w:sz w:val="24"/>
                <w:szCs w:val="24"/>
                <w:lang w:val="en-US" w:eastAsia="ru-RU"/>
              </w:rPr>
              <w:t xml:space="preserve">» </w:t>
            </w:r>
            <w:r w:rsidRPr="009E1944">
              <w:rPr>
                <w:rFonts w:ascii="Times New Roman" w:eastAsia="Times New Roman" w:hAnsi="Times New Roman" w:cs="Times New Roman"/>
                <w:color w:val="212529"/>
                <w:sz w:val="24"/>
                <w:szCs w:val="24"/>
                <w:lang w:eastAsia="ru-RU"/>
              </w:rPr>
              <w:t>є</w:t>
            </w:r>
            <w:r w:rsidRPr="009E1944">
              <w:rPr>
                <w:rFonts w:ascii="Times New Roman" w:eastAsia="Times New Roman" w:hAnsi="Times New Roman" w:cs="Times New Roman"/>
                <w:color w:val="212529"/>
                <w:sz w:val="24"/>
                <w:szCs w:val="24"/>
                <w:lang w:val="en-US" w:eastAsia="ru-RU"/>
              </w:rPr>
              <w:t xml:space="preserve"> </w:t>
            </w:r>
            <w:r w:rsidRPr="009E1944">
              <w:rPr>
                <w:rFonts w:ascii="Times New Roman" w:eastAsia="Times New Roman" w:hAnsi="Times New Roman" w:cs="Times New Roman"/>
                <w:color w:val="212529"/>
                <w:sz w:val="24"/>
                <w:szCs w:val="24"/>
                <w:lang w:eastAsia="ru-RU"/>
              </w:rPr>
              <w:t>пріоритетним</w:t>
            </w:r>
            <w:r w:rsidRPr="009E1944">
              <w:rPr>
                <w:rFonts w:ascii="Times New Roman" w:eastAsia="Times New Roman" w:hAnsi="Times New Roman" w:cs="Times New Roman"/>
                <w:color w:val="212529"/>
                <w:sz w:val="24"/>
                <w:szCs w:val="24"/>
                <w:lang w:val="en-US" w:eastAsia="ru-RU"/>
              </w:rPr>
              <w:t xml:space="preserve"> </w:t>
            </w:r>
            <w:r w:rsidRPr="009E1944">
              <w:rPr>
                <w:rFonts w:ascii="Times New Roman" w:eastAsia="Times New Roman" w:hAnsi="Times New Roman" w:cs="Times New Roman"/>
                <w:color w:val="212529"/>
                <w:sz w:val="24"/>
                <w:szCs w:val="24"/>
                <w:lang w:eastAsia="ru-RU"/>
              </w:rPr>
              <w:t>напрямом</w:t>
            </w:r>
            <w:r w:rsidRPr="009E1944">
              <w:rPr>
                <w:rFonts w:ascii="Times New Roman" w:eastAsia="Times New Roman" w:hAnsi="Times New Roman" w:cs="Times New Roman"/>
                <w:color w:val="212529"/>
                <w:sz w:val="24"/>
                <w:szCs w:val="24"/>
                <w:lang w:val="en-US" w:eastAsia="ru-RU"/>
              </w:rPr>
              <w:t xml:space="preserve"> </w:t>
            </w:r>
            <w:r w:rsidRPr="009E1944">
              <w:rPr>
                <w:rFonts w:ascii="Times New Roman" w:eastAsia="Times New Roman" w:hAnsi="Times New Roman" w:cs="Times New Roman"/>
                <w:color w:val="212529"/>
                <w:sz w:val="24"/>
                <w:szCs w:val="24"/>
                <w:lang w:eastAsia="ru-RU"/>
              </w:rPr>
              <w:t>розвитку</w:t>
            </w:r>
            <w:r w:rsidRPr="009E1944">
              <w:rPr>
                <w:rFonts w:ascii="Times New Roman" w:eastAsia="Times New Roman" w:hAnsi="Times New Roman" w:cs="Times New Roman"/>
                <w:color w:val="212529"/>
                <w:sz w:val="24"/>
                <w:szCs w:val="24"/>
                <w:lang w:val="en-US" w:eastAsia="ru-RU"/>
              </w:rPr>
              <w:t xml:space="preserve"> </w:t>
            </w:r>
            <w:r w:rsidRPr="009E1944">
              <w:rPr>
                <w:rFonts w:ascii="Times New Roman" w:eastAsia="Times New Roman" w:hAnsi="Times New Roman" w:cs="Times New Roman"/>
                <w:color w:val="212529"/>
                <w:sz w:val="24"/>
                <w:szCs w:val="24"/>
                <w:lang w:eastAsia="ru-RU"/>
              </w:rPr>
              <w:t>ХДУ</w:t>
            </w:r>
            <w:r w:rsidRPr="009E1944">
              <w:rPr>
                <w:rFonts w:ascii="Times New Roman" w:eastAsia="Times New Roman" w:hAnsi="Times New Roman" w:cs="Times New Roman"/>
                <w:color w:val="212529"/>
                <w:sz w:val="24"/>
                <w:szCs w:val="24"/>
                <w:lang w:val="en-US" w:eastAsia="ru-RU"/>
              </w:rPr>
              <w:t xml:space="preserve">. </w:t>
            </w:r>
            <w:r w:rsidRPr="009E1944">
              <w:rPr>
                <w:rFonts w:ascii="Times New Roman" w:eastAsia="Times New Roman" w:hAnsi="Times New Roman" w:cs="Times New Roman"/>
                <w:color w:val="212529"/>
                <w:sz w:val="24"/>
                <w:szCs w:val="24"/>
                <w:lang w:eastAsia="ru-RU"/>
              </w:rPr>
              <w:t>Були</w:t>
            </w:r>
            <w:r w:rsidRPr="009E1944">
              <w:rPr>
                <w:rFonts w:ascii="Times New Roman" w:eastAsia="Times New Roman" w:hAnsi="Times New Roman" w:cs="Times New Roman"/>
                <w:color w:val="212529"/>
                <w:sz w:val="24"/>
                <w:szCs w:val="24"/>
                <w:lang w:val="en-US" w:eastAsia="ru-RU"/>
              </w:rPr>
              <w:t xml:space="preserve"> </w:t>
            </w:r>
            <w:r w:rsidRPr="009E1944">
              <w:rPr>
                <w:rFonts w:ascii="Times New Roman" w:eastAsia="Times New Roman" w:hAnsi="Times New Roman" w:cs="Times New Roman"/>
                <w:color w:val="212529"/>
                <w:sz w:val="24"/>
                <w:szCs w:val="24"/>
                <w:lang w:eastAsia="ru-RU"/>
              </w:rPr>
              <w:t>підписані</w:t>
            </w:r>
            <w:r w:rsidRPr="009E1944">
              <w:rPr>
                <w:rFonts w:ascii="Times New Roman" w:eastAsia="Times New Roman" w:hAnsi="Times New Roman" w:cs="Times New Roman"/>
                <w:color w:val="212529"/>
                <w:sz w:val="24"/>
                <w:szCs w:val="24"/>
                <w:lang w:val="en-US" w:eastAsia="ru-RU"/>
              </w:rPr>
              <w:t xml:space="preserve"> </w:t>
            </w:r>
            <w:r w:rsidRPr="009E1944">
              <w:rPr>
                <w:rFonts w:ascii="Times New Roman" w:eastAsia="Times New Roman" w:hAnsi="Times New Roman" w:cs="Times New Roman"/>
                <w:color w:val="212529"/>
                <w:sz w:val="24"/>
                <w:szCs w:val="24"/>
                <w:lang w:eastAsia="ru-RU"/>
              </w:rPr>
              <w:t>угоди</w:t>
            </w:r>
            <w:r w:rsidRPr="009E1944">
              <w:rPr>
                <w:rFonts w:ascii="Times New Roman" w:eastAsia="Times New Roman" w:hAnsi="Times New Roman" w:cs="Times New Roman"/>
                <w:color w:val="212529"/>
                <w:sz w:val="24"/>
                <w:szCs w:val="24"/>
                <w:lang w:val="en-US" w:eastAsia="ru-RU"/>
              </w:rPr>
              <w:t xml:space="preserve">: </w:t>
            </w:r>
            <w:r w:rsidRPr="009E1944">
              <w:rPr>
                <w:rFonts w:ascii="Times New Roman" w:eastAsia="Times New Roman" w:hAnsi="Times New Roman" w:cs="Times New Roman"/>
                <w:color w:val="212529"/>
                <w:sz w:val="24"/>
                <w:szCs w:val="24"/>
                <w:lang w:eastAsia="ru-RU"/>
              </w:rPr>
              <w:t>між</w:t>
            </w:r>
            <w:r w:rsidRPr="009E1944">
              <w:rPr>
                <w:rFonts w:ascii="Times New Roman" w:eastAsia="Times New Roman" w:hAnsi="Times New Roman" w:cs="Times New Roman"/>
                <w:color w:val="212529"/>
                <w:sz w:val="24"/>
                <w:szCs w:val="24"/>
                <w:lang w:val="en-US" w:eastAsia="ru-RU"/>
              </w:rPr>
              <w:t xml:space="preserve"> </w:t>
            </w:r>
            <w:r w:rsidRPr="009E1944">
              <w:rPr>
                <w:rFonts w:ascii="Times New Roman" w:eastAsia="Times New Roman" w:hAnsi="Times New Roman" w:cs="Times New Roman"/>
                <w:color w:val="212529"/>
                <w:sz w:val="24"/>
                <w:szCs w:val="24"/>
                <w:lang w:eastAsia="ru-RU"/>
              </w:rPr>
              <w:t>ХДУ</w:t>
            </w:r>
            <w:r w:rsidRPr="009E1944">
              <w:rPr>
                <w:rFonts w:ascii="Times New Roman" w:eastAsia="Times New Roman" w:hAnsi="Times New Roman" w:cs="Times New Roman"/>
                <w:color w:val="212529"/>
                <w:sz w:val="24"/>
                <w:szCs w:val="24"/>
                <w:lang w:val="en-US" w:eastAsia="ru-RU"/>
              </w:rPr>
              <w:t xml:space="preserve"> </w:t>
            </w:r>
            <w:r w:rsidRPr="009E1944">
              <w:rPr>
                <w:rFonts w:ascii="Times New Roman" w:eastAsia="Times New Roman" w:hAnsi="Times New Roman" w:cs="Times New Roman"/>
                <w:color w:val="212529"/>
                <w:sz w:val="24"/>
                <w:szCs w:val="24"/>
                <w:lang w:eastAsia="ru-RU"/>
              </w:rPr>
              <w:t>та</w:t>
            </w:r>
            <w:r w:rsidRPr="009E1944">
              <w:rPr>
                <w:rFonts w:ascii="Times New Roman" w:eastAsia="Times New Roman" w:hAnsi="Times New Roman" w:cs="Times New Roman"/>
                <w:color w:val="212529"/>
                <w:sz w:val="24"/>
                <w:szCs w:val="24"/>
                <w:lang w:val="en-US" w:eastAsia="ru-RU"/>
              </w:rPr>
              <w:t xml:space="preserve"> </w:t>
            </w:r>
            <w:r w:rsidRPr="009E1944">
              <w:rPr>
                <w:rFonts w:ascii="Times New Roman" w:eastAsia="Times New Roman" w:hAnsi="Times New Roman" w:cs="Times New Roman"/>
                <w:color w:val="212529"/>
                <w:sz w:val="24"/>
                <w:szCs w:val="24"/>
                <w:lang w:eastAsia="ru-RU"/>
              </w:rPr>
              <w:t>Університетом</w:t>
            </w:r>
            <w:r w:rsidRPr="009E1944">
              <w:rPr>
                <w:rFonts w:ascii="Times New Roman" w:eastAsia="Times New Roman" w:hAnsi="Times New Roman" w:cs="Times New Roman"/>
                <w:color w:val="212529"/>
                <w:sz w:val="24"/>
                <w:szCs w:val="24"/>
                <w:lang w:val="en-US" w:eastAsia="ru-RU"/>
              </w:rPr>
              <w:t xml:space="preserve"> </w:t>
            </w:r>
            <w:r w:rsidRPr="009E1944">
              <w:rPr>
                <w:rFonts w:ascii="Times New Roman" w:eastAsia="Times New Roman" w:hAnsi="Times New Roman" w:cs="Times New Roman"/>
                <w:color w:val="212529"/>
                <w:sz w:val="24"/>
                <w:szCs w:val="24"/>
                <w:lang w:eastAsia="ru-RU"/>
              </w:rPr>
              <w:t>економіки</w:t>
            </w:r>
            <w:r w:rsidRPr="009E1944">
              <w:rPr>
                <w:rFonts w:ascii="Times New Roman" w:eastAsia="Times New Roman" w:hAnsi="Times New Roman" w:cs="Times New Roman"/>
                <w:color w:val="212529"/>
                <w:sz w:val="24"/>
                <w:szCs w:val="24"/>
                <w:lang w:val="en-US" w:eastAsia="ru-RU"/>
              </w:rPr>
              <w:t xml:space="preserve"> </w:t>
            </w:r>
            <w:r w:rsidRPr="009E1944">
              <w:rPr>
                <w:rFonts w:ascii="Times New Roman" w:eastAsia="Times New Roman" w:hAnsi="Times New Roman" w:cs="Times New Roman"/>
                <w:color w:val="212529"/>
                <w:sz w:val="24"/>
                <w:szCs w:val="24"/>
                <w:lang w:eastAsia="ru-RU"/>
              </w:rPr>
              <w:t>в</w:t>
            </w:r>
            <w:r w:rsidRPr="009E1944">
              <w:rPr>
                <w:rFonts w:ascii="Times New Roman" w:eastAsia="Times New Roman" w:hAnsi="Times New Roman" w:cs="Times New Roman"/>
                <w:color w:val="212529"/>
                <w:sz w:val="24"/>
                <w:szCs w:val="24"/>
                <w:lang w:val="en-US" w:eastAsia="ru-RU"/>
              </w:rPr>
              <w:t xml:space="preserve"> </w:t>
            </w:r>
            <w:r w:rsidRPr="009E1944">
              <w:rPr>
                <w:rFonts w:ascii="Times New Roman" w:eastAsia="Times New Roman" w:hAnsi="Times New Roman" w:cs="Times New Roman"/>
                <w:color w:val="212529"/>
                <w:sz w:val="24"/>
                <w:szCs w:val="24"/>
                <w:lang w:eastAsia="ru-RU"/>
              </w:rPr>
              <w:t>м</w:t>
            </w:r>
            <w:r w:rsidRPr="009E1944">
              <w:rPr>
                <w:rFonts w:ascii="Times New Roman" w:eastAsia="Times New Roman" w:hAnsi="Times New Roman" w:cs="Times New Roman"/>
                <w:color w:val="212529"/>
                <w:sz w:val="24"/>
                <w:szCs w:val="24"/>
                <w:lang w:val="en-US" w:eastAsia="ru-RU"/>
              </w:rPr>
              <w:t xml:space="preserve">. </w:t>
            </w:r>
            <w:r w:rsidRPr="009E1944">
              <w:rPr>
                <w:rFonts w:ascii="Times New Roman" w:eastAsia="Times New Roman" w:hAnsi="Times New Roman" w:cs="Times New Roman"/>
                <w:color w:val="212529"/>
                <w:sz w:val="24"/>
                <w:szCs w:val="24"/>
                <w:lang w:eastAsia="ru-RU"/>
              </w:rPr>
              <w:t>Бидгощ</w:t>
            </w:r>
            <w:r w:rsidRPr="009E1944">
              <w:rPr>
                <w:rFonts w:ascii="Times New Roman" w:eastAsia="Times New Roman" w:hAnsi="Times New Roman" w:cs="Times New Roman"/>
                <w:color w:val="212529"/>
                <w:sz w:val="24"/>
                <w:szCs w:val="24"/>
                <w:lang w:val="en-US" w:eastAsia="ru-RU"/>
              </w:rPr>
              <w:t xml:space="preserve"> (</w:t>
            </w:r>
            <w:r w:rsidRPr="009E1944">
              <w:rPr>
                <w:rFonts w:ascii="Times New Roman" w:eastAsia="Times New Roman" w:hAnsi="Times New Roman" w:cs="Times New Roman"/>
                <w:color w:val="212529"/>
                <w:sz w:val="24"/>
                <w:szCs w:val="24"/>
                <w:lang w:eastAsia="ru-RU"/>
              </w:rPr>
              <w:t>Польща</w:t>
            </w:r>
            <w:r w:rsidRPr="009E1944">
              <w:rPr>
                <w:rFonts w:ascii="Times New Roman" w:eastAsia="Times New Roman" w:hAnsi="Times New Roman" w:cs="Times New Roman"/>
                <w:color w:val="212529"/>
                <w:sz w:val="24"/>
                <w:szCs w:val="24"/>
                <w:lang w:val="en-US" w:eastAsia="ru-RU"/>
              </w:rPr>
              <w:t xml:space="preserve">) – 2013 </w:t>
            </w:r>
            <w:r w:rsidRPr="009E1944">
              <w:rPr>
                <w:rFonts w:ascii="Times New Roman" w:eastAsia="Times New Roman" w:hAnsi="Times New Roman" w:cs="Times New Roman"/>
                <w:color w:val="212529"/>
                <w:sz w:val="24"/>
                <w:szCs w:val="24"/>
                <w:lang w:eastAsia="ru-RU"/>
              </w:rPr>
              <w:t>рік</w:t>
            </w:r>
            <w:r w:rsidRPr="009E1944">
              <w:rPr>
                <w:rFonts w:ascii="Times New Roman" w:eastAsia="Times New Roman" w:hAnsi="Times New Roman" w:cs="Times New Roman"/>
                <w:color w:val="212529"/>
                <w:sz w:val="24"/>
                <w:szCs w:val="24"/>
                <w:lang w:val="en-US" w:eastAsia="ru-RU"/>
              </w:rPr>
              <w:t xml:space="preserve">; </w:t>
            </w:r>
            <w:r w:rsidRPr="009E1944">
              <w:rPr>
                <w:rFonts w:ascii="Times New Roman" w:eastAsia="Times New Roman" w:hAnsi="Times New Roman" w:cs="Times New Roman"/>
                <w:color w:val="212529"/>
                <w:sz w:val="24"/>
                <w:szCs w:val="24"/>
                <w:lang w:eastAsia="ru-RU"/>
              </w:rPr>
              <w:t>між</w:t>
            </w:r>
            <w:r w:rsidRPr="009E1944">
              <w:rPr>
                <w:rFonts w:ascii="Times New Roman" w:eastAsia="Times New Roman" w:hAnsi="Times New Roman" w:cs="Times New Roman"/>
                <w:color w:val="212529"/>
                <w:sz w:val="24"/>
                <w:szCs w:val="24"/>
                <w:lang w:val="en-US" w:eastAsia="ru-RU"/>
              </w:rPr>
              <w:t xml:space="preserve"> </w:t>
            </w:r>
            <w:r w:rsidRPr="009E1944">
              <w:rPr>
                <w:rFonts w:ascii="Times New Roman" w:eastAsia="Times New Roman" w:hAnsi="Times New Roman" w:cs="Times New Roman"/>
                <w:color w:val="212529"/>
                <w:sz w:val="24"/>
                <w:szCs w:val="24"/>
                <w:lang w:eastAsia="ru-RU"/>
              </w:rPr>
              <w:t>ХДУ</w:t>
            </w:r>
            <w:r w:rsidRPr="009E1944">
              <w:rPr>
                <w:rFonts w:ascii="Times New Roman" w:eastAsia="Times New Roman" w:hAnsi="Times New Roman" w:cs="Times New Roman"/>
                <w:color w:val="212529"/>
                <w:sz w:val="24"/>
                <w:szCs w:val="24"/>
                <w:lang w:val="en-US" w:eastAsia="ru-RU"/>
              </w:rPr>
              <w:t xml:space="preserve"> </w:t>
            </w:r>
            <w:r w:rsidRPr="009E1944">
              <w:rPr>
                <w:rFonts w:ascii="Times New Roman" w:eastAsia="Times New Roman" w:hAnsi="Times New Roman" w:cs="Times New Roman"/>
                <w:color w:val="212529"/>
                <w:sz w:val="24"/>
                <w:szCs w:val="24"/>
                <w:lang w:eastAsia="ru-RU"/>
              </w:rPr>
              <w:t>та</w:t>
            </w:r>
            <w:r w:rsidRPr="009E1944">
              <w:rPr>
                <w:rFonts w:ascii="Times New Roman" w:eastAsia="Times New Roman" w:hAnsi="Times New Roman" w:cs="Times New Roman"/>
                <w:color w:val="212529"/>
                <w:sz w:val="24"/>
                <w:szCs w:val="24"/>
                <w:lang w:val="en-US" w:eastAsia="ru-RU"/>
              </w:rPr>
              <w:t xml:space="preserve"> </w:t>
            </w:r>
            <w:r w:rsidRPr="009E1944">
              <w:rPr>
                <w:rFonts w:ascii="Times New Roman" w:eastAsia="Times New Roman" w:hAnsi="Times New Roman" w:cs="Times New Roman"/>
                <w:color w:val="212529"/>
                <w:sz w:val="24"/>
                <w:szCs w:val="24"/>
                <w:lang w:eastAsia="ru-RU"/>
              </w:rPr>
              <w:t>Поморською</w:t>
            </w:r>
            <w:r w:rsidRPr="009E1944">
              <w:rPr>
                <w:rFonts w:ascii="Times New Roman" w:eastAsia="Times New Roman" w:hAnsi="Times New Roman" w:cs="Times New Roman"/>
                <w:color w:val="212529"/>
                <w:sz w:val="24"/>
                <w:szCs w:val="24"/>
                <w:lang w:val="en-US" w:eastAsia="ru-RU"/>
              </w:rPr>
              <w:t xml:space="preserve"> </w:t>
            </w:r>
            <w:r w:rsidRPr="009E1944">
              <w:rPr>
                <w:rFonts w:ascii="Times New Roman" w:eastAsia="Times New Roman" w:hAnsi="Times New Roman" w:cs="Times New Roman"/>
                <w:color w:val="212529"/>
                <w:sz w:val="24"/>
                <w:szCs w:val="24"/>
                <w:lang w:eastAsia="ru-RU"/>
              </w:rPr>
              <w:t>академією</w:t>
            </w:r>
            <w:r w:rsidRPr="009E1944">
              <w:rPr>
                <w:rFonts w:ascii="Times New Roman" w:eastAsia="Times New Roman" w:hAnsi="Times New Roman" w:cs="Times New Roman"/>
                <w:color w:val="212529"/>
                <w:sz w:val="24"/>
                <w:szCs w:val="24"/>
                <w:lang w:val="en-US" w:eastAsia="ru-RU"/>
              </w:rPr>
              <w:t xml:space="preserve"> </w:t>
            </w:r>
            <w:r w:rsidRPr="009E1944">
              <w:rPr>
                <w:rFonts w:ascii="Times New Roman" w:eastAsia="Times New Roman" w:hAnsi="Times New Roman" w:cs="Times New Roman"/>
                <w:color w:val="212529"/>
                <w:sz w:val="24"/>
                <w:szCs w:val="24"/>
                <w:lang w:eastAsia="ru-RU"/>
              </w:rPr>
              <w:t>про</w:t>
            </w:r>
            <w:r w:rsidRPr="009E1944">
              <w:rPr>
                <w:rFonts w:ascii="Times New Roman" w:eastAsia="Times New Roman" w:hAnsi="Times New Roman" w:cs="Times New Roman"/>
                <w:color w:val="212529"/>
                <w:sz w:val="24"/>
                <w:szCs w:val="24"/>
                <w:lang w:val="en-US" w:eastAsia="ru-RU"/>
              </w:rPr>
              <w:t xml:space="preserve"> </w:t>
            </w:r>
            <w:r w:rsidRPr="009E1944">
              <w:rPr>
                <w:rFonts w:ascii="Times New Roman" w:eastAsia="Times New Roman" w:hAnsi="Times New Roman" w:cs="Times New Roman"/>
                <w:color w:val="212529"/>
                <w:sz w:val="24"/>
                <w:szCs w:val="24"/>
                <w:lang w:eastAsia="ru-RU"/>
              </w:rPr>
              <w:t>реалізацію</w:t>
            </w:r>
            <w:r w:rsidRPr="009E1944">
              <w:rPr>
                <w:rFonts w:ascii="Times New Roman" w:eastAsia="Times New Roman" w:hAnsi="Times New Roman" w:cs="Times New Roman"/>
                <w:color w:val="212529"/>
                <w:sz w:val="24"/>
                <w:szCs w:val="24"/>
                <w:lang w:val="en-US" w:eastAsia="ru-RU"/>
              </w:rPr>
              <w:t xml:space="preserve"> </w:t>
            </w:r>
            <w:r w:rsidRPr="009E1944">
              <w:rPr>
                <w:rFonts w:ascii="Times New Roman" w:eastAsia="Times New Roman" w:hAnsi="Times New Roman" w:cs="Times New Roman"/>
                <w:color w:val="212529"/>
                <w:sz w:val="24"/>
                <w:szCs w:val="24"/>
                <w:lang w:eastAsia="ru-RU"/>
              </w:rPr>
              <w:t>програми</w:t>
            </w:r>
            <w:r w:rsidRPr="009E1944">
              <w:rPr>
                <w:rFonts w:ascii="Times New Roman" w:eastAsia="Times New Roman" w:hAnsi="Times New Roman" w:cs="Times New Roman"/>
                <w:color w:val="212529"/>
                <w:sz w:val="24"/>
                <w:szCs w:val="24"/>
                <w:lang w:val="en-US" w:eastAsia="ru-RU"/>
              </w:rPr>
              <w:t xml:space="preserve"> «</w:t>
            </w:r>
            <w:r w:rsidRPr="009E1944">
              <w:rPr>
                <w:rFonts w:ascii="Times New Roman" w:eastAsia="Times New Roman" w:hAnsi="Times New Roman" w:cs="Times New Roman"/>
                <w:color w:val="212529"/>
                <w:sz w:val="24"/>
                <w:szCs w:val="24"/>
                <w:lang w:eastAsia="ru-RU"/>
              </w:rPr>
              <w:t>Подвійний</w:t>
            </w:r>
            <w:r w:rsidRPr="009E1944">
              <w:rPr>
                <w:rFonts w:ascii="Times New Roman" w:eastAsia="Times New Roman" w:hAnsi="Times New Roman" w:cs="Times New Roman"/>
                <w:color w:val="212529"/>
                <w:sz w:val="24"/>
                <w:szCs w:val="24"/>
                <w:lang w:val="en-US" w:eastAsia="ru-RU"/>
              </w:rPr>
              <w:t xml:space="preserve"> </w:t>
            </w:r>
            <w:r w:rsidRPr="009E1944">
              <w:rPr>
                <w:rFonts w:ascii="Times New Roman" w:eastAsia="Times New Roman" w:hAnsi="Times New Roman" w:cs="Times New Roman"/>
                <w:color w:val="212529"/>
                <w:sz w:val="24"/>
                <w:szCs w:val="24"/>
                <w:lang w:eastAsia="ru-RU"/>
              </w:rPr>
              <w:t>диплом</w:t>
            </w:r>
            <w:r w:rsidRPr="009E1944">
              <w:rPr>
                <w:rFonts w:ascii="Times New Roman" w:eastAsia="Times New Roman" w:hAnsi="Times New Roman" w:cs="Times New Roman"/>
                <w:color w:val="212529"/>
                <w:sz w:val="24"/>
                <w:szCs w:val="24"/>
                <w:lang w:val="en-US" w:eastAsia="ru-RU"/>
              </w:rPr>
              <w:t xml:space="preserve">» - 2014 </w:t>
            </w:r>
            <w:r w:rsidRPr="009E1944">
              <w:rPr>
                <w:rFonts w:ascii="Times New Roman" w:eastAsia="Times New Roman" w:hAnsi="Times New Roman" w:cs="Times New Roman"/>
                <w:color w:val="212529"/>
                <w:sz w:val="24"/>
                <w:szCs w:val="24"/>
                <w:lang w:eastAsia="ru-RU"/>
              </w:rPr>
              <w:t>рік</w:t>
            </w:r>
            <w:r w:rsidRPr="009E1944">
              <w:rPr>
                <w:rFonts w:ascii="Times New Roman" w:eastAsia="Times New Roman" w:hAnsi="Times New Roman" w:cs="Times New Roman"/>
                <w:color w:val="212529"/>
                <w:sz w:val="24"/>
                <w:szCs w:val="24"/>
                <w:lang w:val="en-US" w:eastAsia="ru-RU"/>
              </w:rPr>
              <w:t xml:space="preserve">. </w:t>
            </w:r>
            <w:r w:rsidRPr="009E1944">
              <w:rPr>
                <w:rFonts w:ascii="Times New Roman" w:eastAsia="Times New Roman" w:hAnsi="Times New Roman" w:cs="Times New Roman"/>
                <w:color w:val="212529"/>
                <w:sz w:val="24"/>
                <w:szCs w:val="24"/>
                <w:lang w:eastAsia="ru-RU"/>
              </w:rPr>
              <w:t>Найпоширеніші університети та програми, в яких брали участь студенти ХДУ: Поморська академія в м.Слупськ (Польща); Університет Альпен-Адріа, Клагенфурт (Австрія); Вища економічна школа в м. Бидгощ (Польща).</w:t>
            </w:r>
          </w:p>
        </w:tc>
      </w:tr>
    </w:tbl>
    <w:p w:rsidR="009E1944" w:rsidRDefault="009E1944" w:rsidP="009E1944">
      <w:pPr>
        <w:shd w:val="clear" w:color="auto" w:fill="FFFFFF"/>
        <w:tabs>
          <w:tab w:val="left" w:pos="9356"/>
        </w:tabs>
        <w:spacing w:line="240" w:lineRule="auto"/>
        <w:ind w:right="1416"/>
        <w:rPr>
          <w:rFonts w:ascii="Times New Roman" w:eastAsia="Times New Roman" w:hAnsi="Times New Roman" w:cs="Times New Roman"/>
          <w:sz w:val="24"/>
          <w:szCs w:val="24"/>
          <w:lang w:eastAsia="ru-RU"/>
        </w:rPr>
      </w:pPr>
      <w:r w:rsidRPr="009E1944">
        <w:rPr>
          <w:rFonts w:ascii="Times New Roman" w:eastAsia="Times New Roman" w:hAnsi="Times New Roman" w:cs="Times New Roman"/>
          <w:sz w:val="24"/>
          <w:szCs w:val="24"/>
          <w:lang w:eastAsia="ru-RU"/>
        </w:rPr>
        <w:t>5. Контрольні заходи, оцінювання здобувачів вищої освіти та академічна доброчесність</w:t>
      </w:r>
    </w:p>
    <w:tbl>
      <w:tblPr>
        <w:tblW w:w="11332" w:type="dxa"/>
        <w:tblLayout w:type="fixed"/>
        <w:tblCellMar>
          <w:top w:w="15" w:type="dxa"/>
          <w:left w:w="15" w:type="dxa"/>
          <w:bottom w:w="15" w:type="dxa"/>
          <w:right w:w="15" w:type="dxa"/>
        </w:tblCellMar>
        <w:tblLook w:val="04A0" w:firstRow="1" w:lastRow="0" w:firstColumn="1" w:lastColumn="0" w:noHBand="0" w:noVBand="1"/>
      </w:tblPr>
      <w:tblGrid>
        <w:gridCol w:w="2402"/>
        <w:gridCol w:w="8930"/>
      </w:tblGrid>
      <w:tr w:rsidR="009E1944" w:rsidRPr="009E1944" w:rsidTr="002C7691">
        <w:tc>
          <w:tcPr>
            <w:tcW w:w="2402" w:type="dxa"/>
            <w:tcBorders>
              <w:top w:val="single" w:sz="6" w:space="0" w:color="DEE2E6"/>
              <w:left w:val="single" w:sz="6" w:space="0" w:color="DEE2E6"/>
              <w:bottom w:val="single" w:sz="6" w:space="0" w:color="DEE2E6"/>
              <w:right w:val="single" w:sz="6" w:space="0" w:color="DEE2E6"/>
            </w:tcBorders>
            <w:hideMark/>
          </w:tcPr>
          <w:p w:rsidR="009E1944" w:rsidRPr="009E1944" w:rsidRDefault="009E1944" w:rsidP="00D56CC5">
            <w:pPr>
              <w:tabs>
                <w:tab w:val="left" w:pos="9356"/>
              </w:tabs>
              <w:spacing w:after="0" w:line="240" w:lineRule="auto"/>
              <w:ind w:left="119" w:right="977"/>
              <w:jc w:val="center"/>
              <w:rPr>
                <w:rFonts w:ascii="Times New Roman" w:eastAsia="Times New Roman" w:hAnsi="Times New Roman" w:cs="Times New Roman"/>
                <w:b/>
                <w:bCs/>
                <w:color w:val="212529"/>
                <w:sz w:val="24"/>
                <w:szCs w:val="24"/>
                <w:lang w:eastAsia="ru-RU"/>
              </w:rPr>
            </w:pPr>
            <w:r w:rsidRPr="009E1944">
              <w:rPr>
                <w:rFonts w:ascii="Times New Roman" w:eastAsia="Times New Roman" w:hAnsi="Times New Roman" w:cs="Times New Roman"/>
                <w:b/>
                <w:bCs/>
                <w:color w:val="212529"/>
                <w:sz w:val="24"/>
                <w:szCs w:val="24"/>
                <w:lang w:eastAsia="ru-RU"/>
              </w:rPr>
              <w:t>Опишіть, яким чином форми контрольних заходів у межах навчальни</w:t>
            </w:r>
            <w:r w:rsidRPr="009E1944">
              <w:rPr>
                <w:rFonts w:ascii="Times New Roman" w:eastAsia="Times New Roman" w:hAnsi="Times New Roman" w:cs="Times New Roman"/>
                <w:b/>
                <w:bCs/>
                <w:color w:val="212529"/>
                <w:sz w:val="24"/>
                <w:szCs w:val="24"/>
                <w:lang w:eastAsia="ru-RU"/>
              </w:rPr>
              <w:lastRenderedPageBreak/>
              <w:t>х дисциплін ОП дозволяють перевірити досягнення програмних результатів навчання?</w:t>
            </w:r>
          </w:p>
        </w:tc>
        <w:tc>
          <w:tcPr>
            <w:tcW w:w="8930" w:type="dxa"/>
            <w:tcBorders>
              <w:top w:val="single" w:sz="6" w:space="0" w:color="DEE2E6"/>
              <w:left w:val="single" w:sz="6" w:space="0" w:color="DEE2E6"/>
              <w:bottom w:val="single" w:sz="6" w:space="0" w:color="DEE2E6"/>
              <w:right w:val="single" w:sz="6" w:space="0" w:color="DEE2E6"/>
            </w:tcBorders>
            <w:hideMark/>
          </w:tcPr>
          <w:p w:rsidR="009E1944" w:rsidRPr="009E1944" w:rsidRDefault="009E1944" w:rsidP="002C7691">
            <w:pPr>
              <w:tabs>
                <w:tab w:val="left" w:pos="9356"/>
              </w:tabs>
              <w:spacing w:after="0" w:line="240" w:lineRule="auto"/>
              <w:ind w:right="1416"/>
              <w:jc w:val="both"/>
              <w:rPr>
                <w:rFonts w:ascii="Times New Roman" w:eastAsia="Times New Roman" w:hAnsi="Times New Roman" w:cs="Times New Roman"/>
                <w:color w:val="212529"/>
                <w:sz w:val="24"/>
                <w:szCs w:val="24"/>
                <w:lang w:eastAsia="ru-RU"/>
              </w:rPr>
            </w:pPr>
            <w:r w:rsidRPr="009E1944">
              <w:rPr>
                <w:rFonts w:ascii="Times New Roman" w:eastAsia="Times New Roman" w:hAnsi="Times New Roman" w:cs="Times New Roman"/>
                <w:color w:val="212529"/>
                <w:sz w:val="24"/>
                <w:szCs w:val="24"/>
                <w:lang w:eastAsia="ru-RU"/>
              </w:rPr>
              <w:lastRenderedPageBreak/>
              <w:t xml:space="preserve">При складанні робочих програм дисциплін, що є освітніми компонентами ОП Середня освіта (Біологія та здоров’я людини) враховуються компетентності та програмні результати навчання, необхідні здобувачу для опанування ОП. Підсумкові теки НМКД зорієнтовані на програмні результати начання. http://www.kspu.edu/About/Faculty/Faculty_of_biolog_geograf_ecol/DepartmentofHumanBiologyandImmunology/Teaching.aspx На практичних (лабораторних, семінарських) заняттях здійснюється поточний контроль </w:t>
            </w:r>
            <w:r w:rsidRPr="009E1944">
              <w:rPr>
                <w:rFonts w:ascii="Times New Roman" w:eastAsia="Times New Roman" w:hAnsi="Times New Roman" w:cs="Times New Roman"/>
                <w:color w:val="212529"/>
                <w:sz w:val="24"/>
                <w:szCs w:val="24"/>
                <w:lang w:eastAsia="ru-RU"/>
              </w:rPr>
              <w:lastRenderedPageBreak/>
              <w:t>знань студентів, рефлексія набутих ними компетентностей. Рубіжний контроль проводиться письмово і усно. Атестація випускників ОП проводиться у формі захисту кваліфікаційної роботи та комплексного іспиту за фахом (еволюція та філогенія органічного світу, методика викладання фахових біологічних дисциплін у ЗВО, методика навчання основ здоров’я). Проведення та критерії оцінювання атестації регламентуються Положеннями про порядок створення та організацію роботи екзаменаційної комісії з атестації здобувачів вищої освіти в ХДУ (Наказ № 878-Д від 01.11.19р.). У разі набуття випускником відповідних програмних результатів навчання за ОП, йому видається документ встановленого зразка про присудження другого (магістерського) рівня вищої освіти і з присвоєнням відповідної кваліфікації.</w:t>
            </w:r>
          </w:p>
        </w:tc>
      </w:tr>
      <w:tr w:rsidR="009E1944" w:rsidRPr="009E1944" w:rsidTr="002C7691">
        <w:tc>
          <w:tcPr>
            <w:tcW w:w="2402" w:type="dxa"/>
            <w:tcBorders>
              <w:top w:val="single" w:sz="6" w:space="0" w:color="DEE2E6"/>
              <w:left w:val="single" w:sz="6" w:space="0" w:color="DEE2E6"/>
              <w:bottom w:val="single" w:sz="6" w:space="0" w:color="DEE2E6"/>
              <w:right w:val="single" w:sz="6" w:space="0" w:color="DEE2E6"/>
            </w:tcBorders>
            <w:hideMark/>
          </w:tcPr>
          <w:p w:rsidR="009E1944" w:rsidRPr="009E1944" w:rsidRDefault="009E1944" w:rsidP="00D56CC5">
            <w:pPr>
              <w:tabs>
                <w:tab w:val="left" w:pos="9356"/>
              </w:tabs>
              <w:spacing w:after="0" w:line="240" w:lineRule="auto"/>
              <w:ind w:left="119" w:right="977"/>
              <w:jc w:val="center"/>
              <w:rPr>
                <w:rFonts w:ascii="Times New Roman" w:eastAsia="Times New Roman" w:hAnsi="Times New Roman" w:cs="Times New Roman"/>
                <w:b/>
                <w:bCs/>
                <w:color w:val="212529"/>
                <w:sz w:val="24"/>
                <w:szCs w:val="24"/>
                <w:lang w:eastAsia="ru-RU"/>
              </w:rPr>
            </w:pPr>
            <w:r w:rsidRPr="009E1944">
              <w:rPr>
                <w:rFonts w:ascii="Times New Roman" w:eastAsia="Times New Roman" w:hAnsi="Times New Roman" w:cs="Times New Roman"/>
                <w:b/>
                <w:bCs/>
                <w:color w:val="212529"/>
                <w:sz w:val="24"/>
                <w:szCs w:val="24"/>
                <w:lang w:eastAsia="ru-RU"/>
              </w:rPr>
              <w:lastRenderedPageBreak/>
              <w:t>Яким чином забезпечуються чіткість та зрозумілість форм контрольних заходів та критеріїв оцінювання навчальних досягнень здобувачів вищої освіти?</w:t>
            </w:r>
          </w:p>
        </w:tc>
        <w:tc>
          <w:tcPr>
            <w:tcW w:w="8930" w:type="dxa"/>
            <w:tcBorders>
              <w:top w:val="single" w:sz="6" w:space="0" w:color="DEE2E6"/>
              <w:left w:val="single" w:sz="6" w:space="0" w:color="DEE2E6"/>
              <w:bottom w:val="single" w:sz="6" w:space="0" w:color="DEE2E6"/>
              <w:right w:val="single" w:sz="6" w:space="0" w:color="DEE2E6"/>
            </w:tcBorders>
            <w:hideMark/>
          </w:tcPr>
          <w:p w:rsidR="009E1944" w:rsidRPr="009E1944" w:rsidRDefault="009E1944" w:rsidP="002C7691">
            <w:pPr>
              <w:tabs>
                <w:tab w:val="left" w:pos="9356"/>
              </w:tabs>
              <w:spacing w:after="0" w:line="240" w:lineRule="auto"/>
              <w:ind w:right="1416"/>
              <w:jc w:val="both"/>
              <w:rPr>
                <w:rFonts w:ascii="Times New Roman" w:eastAsia="Times New Roman" w:hAnsi="Times New Roman" w:cs="Times New Roman"/>
                <w:color w:val="212529"/>
                <w:sz w:val="24"/>
                <w:szCs w:val="24"/>
                <w:lang w:eastAsia="ru-RU"/>
              </w:rPr>
            </w:pPr>
            <w:r w:rsidRPr="009E1944">
              <w:rPr>
                <w:rFonts w:ascii="Times New Roman" w:eastAsia="Times New Roman" w:hAnsi="Times New Roman" w:cs="Times New Roman"/>
                <w:color w:val="212529"/>
                <w:sz w:val="24"/>
                <w:szCs w:val="24"/>
                <w:lang w:eastAsia="ru-RU"/>
              </w:rPr>
              <w:t>Для оцінювання навчальних досягнень здобувачів ОП використовується поточний та підсумковий контроль. Контрольні заходи регламентуються Положеннями про організацію освітнього процесу в ХДУ (881-Д від 01.11.19р.) та Положеннями про порядок оцінювання знань студентів при кредитно-трансферній системі організації освітнього процесу в ХДУ (218-Д від 29.03.16 р.). Поточний контроль здійснюється під час проведення практичних, лабораторних, семінарських занять і відображає його поточні навчальні досягнення в засвоєнні програмного матеріалу з дисципліни. Атестаційний (проміжний) контроль здійснюється після вивчення матеріалу з логічно завершеної частини дисципліни, модуля, визначеного робочою навчальною програмою. Семестровий контроль моживий в двох формах: диференційований залік/залік оформлюється на останньому в цьому модулі занятті або за результатами усіх видів роботи студента за цей період, або за результатами контрольної роботи; екзамен проводиться у формі контрольної роботи. Здійснюється за розкладом, затвердженим у встановленому порядку, і у терміни, визначені графіком навчального процесу. Оцінка з дисципліни за семестр, що виставляється у відомість обліку успішності, складається з урахуванням результатів поточного, атестаційного й семестрового контролю і оформлюється за національною системою, за 100-бальною шкалою та за шкалою ЄКТС. За результатами сесій складається рейтинг успішності студентів, які обговорюються на засіданнях Вченої ради факультету та випускової кафедри.</w:t>
            </w:r>
          </w:p>
        </w:tc>
      </w:tr>
      <w:tr w:rsidR="009E1944" w:rsidRPr="009E1944" w:rsidTr="002C7691">
        <w:tc>
          <w:tcPr>
            <w:tcW w:w="2402" w:type="dxa"/>
            <w:tcBorders>
              <w:top w:val="single" w:sz="6" w:space="0" w:color="DEE2E6"/>
              <w:left w:val="single" w:sz="6" w:space="0" w:color="DEE2E6"/>
              <w:bottom w:val="single" w:sz="6" w:space="0" w:color="DEE2E6"/>
              <w:right w:val="single" w:sz="6" w:space="0" w:color="DEE2E6"/>
            </w:tcBorders>
            <w:hideMark/>
          </w:tcPr>
          <w:p w:rsidR="009E1944" w:rsidRPr="009E1944" w:rsidRDefault="009E1944" w:rsidP="00D56CC5">
            <w:pPr>
              <w:tabs>
                <w:tab w:val="left" w:pos="9356"/>
              </w:tabs>
              <w:spacing w:after="0" w:line="240" w:lineRule="auto"/>
              <w:ind w:left="119" w:right="977"/>
              <w:jc w:val="center"/>
              <w:rPr>
                <w:rFonts w:ascii="Times New Roman" w:eastAsia="Times New Roman" w:hAnsi="Times New Roman" w:cs="Times New Roman"/>
                <w:b/>
                <w:bCs/>
                <w:color w:val="212529"/>
                <w:sz w:val="24"/>
                <w:szCs w:val="24"/>
                <w:lang w:eastAsia="ru-RU"/>
              </w:rPr>
            </w:pPr>
            <w:r w:rsidRPr="009E1944">
              <w:rPr>
                <w:rFonts w:ascii="Times New Roman" w:eastAsia="Times New Roman" w:hAnsi="Times New Roman" w:cs="Times New Roman"/>
                <w:b/>
                <w:bCs/>
                <w:color w:val="212529"/>
                <w:sz w:val="24"/>
                <w:szCs w:val="24"/>
                <w:lang w:eastAsia="ru-RU"/>
              </w:rPr>
              <w:t>Яким чином і у які строки інформація про форми контрольних заходів та критерії оцінювання доводяться до здобувачів вищої освіти?</w:t>
            </w:r>
          </w:p>
        </w:tc>
        <w:tc>
          <w:tcPr>
            <w:tcW w:w="8930" w:type="dxa"/>
            <w:tcBorders>
              <w:top w:val="single" w:sz="6" w:space="0" w:color="DEE2E6"/>
              <w:left w:val="single" w:sz="6" w:space="0" w:color="DEE2E6"/>
              <w:bottom w:val="single" w:sz="6" w:space="0" w:color="DEE2E6"/>
              <w:right w:val="single" w:sz="6" w:space="0" w:color="DEE2E6"/>
            </w:tcBorders>
            <w:hideMark/>
          </w:tcPr>
          <w:p w:rsidR="009E1944" w:rsidRPr="009E1944" w:rsidRDefault="009E1944" w:rsidP="002C7691">
            <w:pPr>
              <w:tabs>
                <w:tab w:val="left" w:pos="9356"/>
              </w:tabs>
              <w:spacing w:after="0" w:line="240" w:lineRule="auto"/>
              <w:ind w:right="1416"/>
              <w:jc w:val="both"/>
              <w:rPr>
                <w:rFonts w:ascii="Times New Roman" w:eastAsia="Times New Roman" w:hAnsi="Times New Roman" w:cs="Times New Roman"/>
                <w:color w:val="212529"/>
                <w:sz w:val="24"/>
                <w:szCs w:val="24"/>
                <w:lang w:eastAsia="ru-RU"/>
              </w:rPr>
            </w:pPr>
            <w:r w:rsidRPr="009E1944">
              <w:rPr>
                <w:rFonts w:ascii="Times New Roman" w:eastAsia="Times New Roman" w:hAnsi="Times New Roman" w:cs="Times New Roman"/>
                <w:color w:val="212529"/>
                <w:sz w:val="24"/>
                <w:szCs w:val="24"/>
                <w:lang w:eastAsia="ru-RU"/>
              </w:rPr>
              <w:t>Навчання студента здійснюється за індивідуальним навчальним планом, який складається напередодні навчального року, на підставі робочого навчального плану і включає всі нормативні навчальні дисципліни та частину вибіркових навчальних дисциплін, вибраних студентом з обов’язковим урахуванням структурно-логічної схеми підготовки. Індивідуальний навчальний план складається на кожний навчальний рік і затверджується деканом факультету. У навчальному плані наявні всі форми контроля кожної освітньої компоненти. Робочі програми дисциплін містять детальні критерії оцінювання кожного виду роботи студента, форму атестаційного контролю з даної дисципліни, модуль практичних/лабораторних та самостійної роботи. Студентів інформують на першому заняття про вимоги та критерії оцінювання з навчальної дисципліни та форму підсумкового контролю. Додатково з питаннями, які виносяться на підсумковий контроль, та переліком необхідних завдань студенти можуть ознайомитися на сайті ХДУ та у методичному кабінеті кафедри біології і імунології у робочих програмах. http://www.kspu.edu/About/Faculty/Faculty_of_biolog_geograf_ecol/Depart</w:t>
            </w:r>
            <w:r w:rsidRPr="009E1944">
              <w:rPr>
                <w:rFonts w:ascii="Times New Roman" w:eastAsia="Times New Roman" w:hAnsi="Times New Roman" w:cs="Times New Roman"/>
                <w:color w:val="212529"/>
                <w:sz w:val="24"/>
                <w:szCs w:val="24"/>
                <w:lang w:eastAsia="ru-RU"/>
              </w:rPr>
              <w:lastRenderedPageBreak/>
              <w:t>mentofHumanBiologyandImmunology/Teaching.aspx Інформацію про форми контрольних заходів та критерії оцінювання регламентує Положення про систему оцінювання знань студентів при кредитно-трансферній системі організації освітнього процесу в Херсонському державному університеті (Наказ № 218-Д від 29.03.16 р.).</w:t>
            </w:r>
          </w:p>
        </w:tc>
      </w:tr>
      <w:tr w:rsidR="009E1944" w:rsidRPr="009E1944" w:rsidTr="002C7691">
        <w:tc>
          <w:tcPr>
            <w:tcW w:w="2402" w:type="dxa"/>
            <w:tcBorders>
              <w:top w:val="single" w:sz="6" w:space="0" w:color="DEE2E6"/>
              <w:left w:val="single" w:sz="6" w:space="0" w:color="DEE2E6"/>
              <w:bottom w:val="single" w:sz="6" w:space="0" w:color="DEE2E6"/>
              <w:right w:val="single" w:sz="6" w:space="0" w:color="DEE2E6"/>
            </w:tcBorders>
            <w:hideMark/>
          </w:tcPr>
          <w:p w:rsidR="009E1944" w:rsidRPr="009E1944" w:rsidRDefault="009E1944" w:rsidP="00D56CC5">
            <w:pPr>
              <w:tabs>
                <w:tab w:val="left" w:pos="9356"/>
              </w:tabs>
              <w:spacing w:after="0" w:line="240" w:lineRule="auto"/>
              <w:ind w:left="119" w:right="977"/>
              <w:jc w:val="center"/>
              <w:rPr>
                <w:rFonts w:ascii="Times New Roman" w:eastAsia="Times New Roman" w:hAnsi="Times New Roman" w:cs="Times New Roman"/>
                <w:b/>
                <w:bCs/>
                <w:color w:val="212529"/>
                <w:sz w:val="24"/>
                <w:szCs w:val="24"/>
                <w:lang w:eastAsia="ru-RU"/>
              </w:rPr>
            </w:pPr>
            <w:r w:rsidRPr="009E1944">
              <w:rPr>
                <w:rFonts w:ascii="Times New Roman" w:eastAsia="Times New Roman" w:hAnsi="Times New Roman" w:cs="Times New Roman"/>
                <w:b/>
                <w:bCs/>
                <w:color w:val="212529"/>
                <w:sz w:val="24"/>
                <w:szCs w:val="24"/>
                <w:lang w:eastAsia="ru-RU"/>
              </w:rPr>
              <w:lastRenderedPageBreak/>
              <w:t>Яким чином форми атестації здобувачів вищої освіти відповідають вимогам стандарту вищої освіти (за наявності)?</w:t>
            </w:r>
          </w:p>
        </w:tc>
        <w:tc>
          <w:tcPr>
            <w:tcW w:w="8930" w:type="dxa"/>
            <w:tcBorders>
              <w:top w:val="single" w:sz="6" w:space="0" w:color="DEE2E6"/>
              <w:left w:val="single" w:sz="6" w:space="0" w:color="DEE2E6"/>
              <w:bottom w:val="single" w:sz="6" w:space="0" w:color="DEE2E6"/>
              <w:right w:val="single" w:sz="6" w:space="0" w:color="DEE2E6"/>
            </w:tcBorders>
            <w:hideMark/>
          </w:tcPr>
          <w:p w:rsidR="009E1944" w:rsidRPr="009E1944" w:rsidRDefault="009E1944" w:rsidP="002C7691">
            <w:pPr>
              <w:tabs>
                <w:tab w:val="left" w:pos="9356"/>
              </w:tabs>
              <w:spacing w:after="0" w:line="240" w:lineRule="auto"/>
              <w:ind w:right="1416"/>
              <w:jc w:val="both"/>
              <w:rPr>
                <w:rFonts w:ascii="Times New Roman" w:eastAsia="Times New Roman" w:hAnsi="Times New Roman" w:cs="Times New Roman"/>
                <w:color w:val="212529"/>
                <w:sz w:val="24"/>
                <w:szCs w:val="24"/>
                <w:lang w:eastAsia="ru-RU"/>
              </w:rPr>
            </w:pPr>
            <w:r w:rsidRPr="009E1944">
              <w:rPr>
                <w:rFonts w:ascii="Times New Roman" w:eastAsia="Times New Roman" w:hAnsi="Times New Roman" w:cs="Times New Roman"/>
                <w:color w:val="212529"/>
                <w:sz w:val="24"/>
                <w:szCs w:val="24"/>
                <w:lang w:eastAsia="ru-RU"/>
              </w:rPr>
              <w:t>Державний стандарт вищої освіти за ОП Середня освіта (Біологія та здоров’я людини) – відсутній</w:t>
            </w:r>
          </w:p>
        </w:tc>
      </w:tr>
      <w:tr w:rsidR="009E1944" w:rsidRPr="009E1944" w:rsidTr="002C7691">
        <w:tc>
          <w:tcPr>
            <w:tcW w:w="2402" w:type="dxa"/>
            <w:tcBorders>
              <w:top w:val="single" w:sz="6" w:space="0" w:color="DEE2E6"/>
              <w:left w:val="single" w:sz="6" w:space="0" w:color="DEE2E6"/>
              <w:bottom w:val="single" w:sz="6" w:space="0" w:color="DEE2E6"/>
              <w:right w:val="single" w:sz="6" w:space="0" w:color="DEE2E6"/>
            </w:tcBorders>
            <w:hideMark/>
          </w:tcPr>
          <w:p w:rsidR="009E1944" w:rsidRPr="009E1944" w:rsidRDefault="009E1944" w:rsidP="00D56CC5">
            <w:pPr>
              <w:tabs>
                <w:tab w:val="left" w:pos="9356"/>
              </w:tabs>
              <w:spacing w:after="0" w:line="240" w:lineRule="auto"/>
              <w:ind w:left="119" w:right="977"/>
              <w:jc w:val="center"/>
              <w:rPr>
                <w:rFonts w:ascii="Times New Roman" w:eastAsia="Times New Roman" w:hAnsi="Times New Roman" w:cs="Times New Roman"/>
                <w:b/>
                <w:bCs/>
                <w:color w:val="212529"/>
                <w:sz w:val="24"/>
                <w:szCs w:val="24"/>
                <w:lang w:eastAsia="ru-RU"/>
              </w:rPr>
            </w:pPr>
            <w:r w:rsidRPr="009E1944">
              <w:rPr>
                <w:rFonts w:ascii="Times New Roman" w:eastAsia="Times New Roman" w:hAnsi="Times New Roman" w:cs="Times New Roman"/>
                <w:b/>
                <w:bCs/>
                <w:color w:val="212529"/>
                <w:sz w:val="24"/>
                <w:szCs w:val="24"/>
                <w:lang w:eastAsia="ru-RU"/>
              </w:rPr>
              <w:t>Яким документом ЗВО регулюється процедура проведення контрольних заходів? Яким чином забезпечується його доступність для учасників освітнього процесу?</w:t>
            </w:r>
          </w:p>
        </w:tc>
        <w:tc>
          <w:tcPr>
            <w:tcW w:w="8930" w:type="dxa"/>
            <w:tcBorders>
              <w:top w:val="single" w:sz="6" w:space="0" w:color="DEE2E6"/>
              <w:left w:val="single" w:sz="6" w:space="0" w:color="DEE2E6"/>
              <w:bottom w:val="single" w:sz="6" w:space="0" w:color="DEE2E6"/>
              <w:right w:val="single" w:sz="6" w:space="0" w:color="DEE2E6"/>
            </w:tcBorders>
            <w:hideMark/>
          </w:tcPr>
          <w:p w:rsidR="009E1944" w:rsidRPr="009E1944" w:rsidRDefault="009E1944" w:rsidP="002C7691">
            <w:pPr>
              <w:tabs>
                <w:tab w:val="left" w:pos="9356"/>
              </w:tabs>
              <w:spacing w:after="0" w:line="240" w:lineRule="auto"/>
              <w:ind w:right="1416"/>
              <w:jc w:val="both"/>
              <w:rPr>
                <w:rFonts w:ascii="Times New Roman" w:eastAsia="Times New Roman" w:hAnsi="Times New Roman" w:cs="Times New Roman"/>
                <w:color w:val="212529"/>
                <w:sz w:val="24"/>
                <w:szCs w:val="24"/>
                <w:lang w:eastAsia="ru-RU"/>
              </w:rPr>
            </w:pPr>
            <w:r w:rsidRPr="009E1944">
              <w:rPr>
                <w:rFonts w:ascii="Times New Roman" w:eastAsia="Times New Roman" w:hAnsi="Times New Roman" w:cs="Times New Roman"/>
                <w:color w:val="212529"/>
                <w:sz w:val="24"/>
                <w:szCs w:val="24"/>
                <w:lang w:eastAsia="ru-RU"/>
              </w:rPr>
              <w:t>Для оцінювання навчальних досягнень здобувачів ОП використовується поточний та підсумковий контроль. Контрольні заходи регламентуються «Положеннями про організацію освітнього процесу в ХДУ» (наказ № 880-Д від 01.11.19 р.) та Положенням про систему оцінювання знань студентів. Документ наявний у електронному доступі за адресою: http://www.kspu.edu/About/DepartmentAndServices/DAcademicServ.aspx Кожна навчальна дисципліна має у робочій програмі перелік критеріїв оцінювання кожного виду діяльності. Робочі програми також наявні у електронному вигладі за адресою: http://www.kspu.edu/About/Faculty/Faculty_of_biolog_geograf_ecol/DepartmentofHumanBiologyandImmunology/Teaching.aspx Окрім того, у рамках моніторингу одного з показників якості освіти в Херсонському державному університеті здійснюється (крім традиційних комплексних контрольних робіт (ККР) і комплексних кваліфікаційних завдань (ККЗ)) ректорський контроль якості знань (рішенням Вченої ради ХДУ на базі навчально-методичного відділу створено відділ забезпечення якості освіти, протокол №4, від 28.10.19 р.)</w:t>
            </w:r>
          </w:p>
        </w:tc>
      </w:tr>
      <w:tr w:rsidR="009E1944" w:rsidRPr="009E1944" w:rsidTr="002C7691">
        <w:tc>
          <w:tcPr>
            <w:tcW w:w="2402" w:type="dxa"/>
            <w:tcBorders>
              <w:top w:val="single" w:sz="6" w:space="0" w:color="DEE2E6"/>
              <w:left w:val="single" w:sz="6" w:space="0" w:color="DEE2E6"/>
              <w:bottom w:val="single" w:sz="6" w:space="0" w:color="DEE2E6"/>
              <w:right w:val="single" w:sz="6" w:space="0" w:color="DEE2E6"/>
            </w:tcBorders>
            <w:hideMark/>
          </w:tcPr>
          <w:p w:rsidR="009E1944" w:rsidRPr="009E1944" w:rsidRDefault="009E1944" w:rsidP="00D56CC5">
            <w:pPr>
              <w:tabs>
                <w:tab w:val="left" w:pos="9356"/>
              </w:tabs>
              <w:spacing w:after="0" w:line="240" w:lineRule="auto"/>
              <w:ind w:left="119" w:right="977"/>
              <w:jc w:val="center"/>
              <w:rPr>
                <w:rFonts w:ascii="Times New Roman" w:eastAsia="Times New Roman" w:hAnsi="Times New Roman" w:cs="Times New Roman"/>
                <w:b/>
                <w:bCs/>
                <w:color w:val="212529"/>
                <w:sz w:val="24"/>
                <w:szCs w:val="24"/>
                <w:lang w:eastAsia="ru-RU"/>
              </w:rPr>
            </w:pPr>
            <w:r w:rsidRPr="009E1944">
              <w:rPr>
                <w:rFonts w:ascii="Times New Roman" w:eastAsia="Times New Roman" w:hAnsi="Times New Roman" w:cs="Times New Roman"/>
                <w:b/>
                <w:bCs/>
                <w:color w:val="212529"/>
                <w:sz w:val="24"/>
                <w:szCs w:val="24"/>
                <w:lang w:eastAsia="ru-RU"/>
              </w:rPr>
              <w:t xml:space="preserve">Яким чином ці процедури забезпечують об’єктивність екзаменаторів? Якими є процедури запобігання та врегулювання конфлікту </w:t>
            </w:r>
            <w:r w:rsidRPr="009E1944">
              <w:rPr>
                <w:rFonts w:ascii="Times New Roman" w:eastAsia="Times New Roman" w:hAnsi="Times New Roman" w:cs="Times New Roman"/>
                <w:b/>
                <w:bCs/>
                <w:color w:val="212529"/>
                <w:sz w:val="24"/>
                <w:szCs w:val="24"/>
                <w:lang w:eastAsia="ru-RU"/>
              </w:rPr>
              <w:lastRenderedPageBreak/>
              <w:t>інтересів? Наведіть приклади застосування відповідних процедур на ОП</w:t>
            </w:r>
          </w:p>
        </w:tc>
        <w:tc>
          <w:tcPr>
            <w:tcW w:w="8930" w:type="dxa"/>
            <w:tcBorders>
              <w:top w:val="single" w:sz="6" w:space="0" w:color="DEE2E6"/>
              <w:left w:val="single" w:sz="6" w:space="0" w:color="DEE2E6"/>
              <w:bottom w:val="single" w:sz="6" w:space="0" w:color="DEE2E6"/>
              <w:right w:val="single" w:sz="6" w:space="0" w:color="DEE2E6"/>
            </w:tcBorders>
            <w:hideMark/>
          </w:tcPr>
          <w:p w:rsidR="009E1944" w:rsidRPr="009E1944" w:rsidRDefault="009E1944" w:rsidP="002C7691">
            <w:pPr>
              <w:tabs>
                <w:tab w:val="left" w:pos="9356"/>
              </w:tabs>
              <w:spacing w:after="0" w:line="240" w:lineRule="auto"/>
              <w:ind w:right="1416"/>
              <w:jc w:val="both"/>
              <w:rPr>
                <w:rFonts w:ascii="Times New Roman" w:eastAsia="Times New Roman" w:hAnsi="Times New Roman" w:cs="Times New Roman"/>
                <w:color w:val="212529"/>
                <w:sz w:val="24"/>
                <w:szCs w:val="24"/>
                <w:lang w:eastAsia="ru-RU"/>
              </w:rPr>
            </w:pPr>
            <w:r w:rsidRPr="009E1944">
              <w:rPr>
                <w:rFonts w:ascii="Times New Roman" w:eastAsia="Times New Roman" w:hAnsi="Times New Roman" w:cs="Times New Roman"/>
                <w:color w:val="212529"/>
                <w:sz w:val="24"/>
                <w:szCs w:val="24"/>
                <w:lang w:eastAsia="ru-RU"/>
              </w:rPr>
              <w:lastRenderedPageBreak/>
              <w:t xml:space="preserve">В ХДУ внутрішня система забезпечення якості освіти визначається частиною 2 статті 41 Закону України «Про освіту», статтею 16 п.3 статті 32 Закону України «Про вищу освіту» та як обов’язкова норма уведена до Статуту ХДУ (розділ 1 п. 2.10 та розділ 2 п.4.3.2). Система ґрунтується на положеннях розділу VII «Вимоги до наявності системи внутрішнього забезпечення якості вищої освіти» Методичних рекомендацій щодо розроблення стандартів вищої освіти (наказ № 600 від 01.06.16), на принципах, викладених у «Стандартах і рекомендаціях щодо забезпечення якості в Європейському просторі вищої освіти» Європейської асоціації із забезпечення якості вищої освіти. У внутрішній системі управління якістю значне місце відводиться участі студентів у процедурах забезпечення якості освітньої діяльності, що передбачає: - анонімне анкетування студентів з питань якості освіти в університеті; - анонімне визначення за допомогою електронної програми «Feedback» педагогічних якостей викладачів, які обираються за конкурсом; - створення на факультетах студентських груп моніторингу, для швидкого </w:t>
            </w:r>
            <w:r w:rsidRPr="009E1944">
              <w:rPr>
                <w:rFonts w:ascii="Times New Roman" w:eastAsia="Times New Roman" w:hAnsi="Times New Roman" w:cs="Times New Roman"/>
                <w:color w:val="212529"/>
                <w:sz w:val="24"/>
                <w:szCs w:val="24"/>
                <w:lang w:eastAsia="ru-RU"/>
              </w:rPr>
              <w:lastRenderedPageBreak/>
              <w:t>та об’єктивного зв’язка «викладач–студент» та для надання інформації та пропозицій за результатами моніторингу з питань освітнього процесу. До складу цих груп входять старости груп, представники органів студентського самоврядування. Об’єктивність екзаменаторів збільшується шляхом збільшення письмових форм контролю. Критерії оцінювання кожної форми роботи наявні у вільному доступі у робочих програмах дисциплін.</w:t>
            </w:r>
          </w:p>
        </w:tc>
      </w:tr>
      <w:tr w:rsidR="009E1944" w:rsidRPr="009E1944" w:rsidTr="002C7691">
        <w:tc>
          <w:tcPr>
            <w:tcW w:w="2402" w:type="dxa"/>
            <w:tcBorders>
              <w:top w:val="single" w:sz="6" w:space="0" w:color="DEE2E6"/>
              <w:left w:val="single" w:sz="6" w:space="0" w:color="DEE2E6"/>
              <w:bottom w:val="single" w:sz="6" w:space="0" w:color="DEE2E6"/>
              <w:right w:val="single" w:sz="6" w:space="0" w:color="DEE2E6"/>
            </w:tcBorders>
            <w:hideMark/>
          </w:tcPr>
          <w:p w:rsidR="009E1944" w:rsidRPr="009E1944" w:rsidRDefault="009E1944" w:rsidP="00D56CC5">
            <w:pPr>
              <w:tabs>
                <w:tab w:val="left" w:pos="9356"/>
              </w:tabs>
              <w:spacing w:after="0" w:line="240" w:lineRule="auto"/>
              <w:ind w:left="119" w:right="977"/>
              <w:jc w:val="center"/>
              <w:rPr>
                <w:rFonts w:ascii="Times New Roman" w:eastAsia="Times New Roman" w:hAnsi="Times New Roman" w:cs="Times New Roman"/>
                <w:b/>
                <w:bCs/>
                <w:color w:val="212529"/>
                <w:sz w:val="24"/>
                <w:szCs w:val="24"/>
                <w:lang w:eastAsia="ru-RU"/>
              </w:rPr>
            </w:pPr>
            <w:r w:rsidRPr="009E1944">
              <w:rPr>
                <w:rFonts w:ascii="Times New Roman" w:eastAsia="Times New Roman" w:hAnsi="Times New Roman" w:cs="Times New Roman"/>
                <w:b/>
                <w:bCs/>
                <w:color w:val="212529"/>
                <w:sz w:val="24"/>
                <w:szCs w:val="24"/>
                <w:lang w:eastAsia="ru-RU"/>
              </w:rPr>
              <w:lastRenderedPageBreak/>
              <w:t>Яким чином процедури ЗВО урегульовують порядок повторного проходження контрольних заходів? Наведіть приклади застосування відповідних правил на ОП</w:t>
            </w:r>
          </w:p>
        </w:tc>
        <w:tc>
          <w:tcPr>
            <w:tcW w:w="8930" w:type="dxa"/>
            <w:tcBorders>
              <w:top w:val="single" w:sz="6" w:space="0" w:color="DEE2E6"/>
              <w:left w:val="single" w:sz="6" w:space="0" w:color="DEE2E6"/>
              <w:bottom w:val="single" w:sz="6" w:space="0" w:color="DEE2E6"/>
              <w:right w:val="single" w:sz="6" w:space="0" w:color="DEE2E6"/>
            </w:tcBorders>
            <w:hideMark/>
          </w:tcPr>
          <w:p w:rsidR="009E1944" w:rsidRPr="009E1944" w:rsidRDefault="009E1944" w:rsidP="002C7691">
            <w:pPr>
              <w:tabs>
                <w:tab w:val="left" w:pos="9356"/>
              </w:tabs>
              <w:spacing w:after="0" w:line="240" w:lineRule="auto"/>
              <w:ind w:right="1416"/>
              <w:jc w:val="both"/>
              <w:rPr>
                <w:rFonts w:ascii="Times New Roman" w:eastAsia="Times New Roman" w:hAnsi="Times New Roman" w:cs="Times New Roman"/>
                <w:color w:val="212529"/>
                <w:sz w:val="24"/>
                <w:szCs w:val="24"/>
                <w:lang w:eastAsia="ru-RU"/>
              </w:rPr>
            </w:pPr>
            <w:r w:rsidRPr="009E1944">
              <w:rPr>
                <w:rFonts w:ascii="Times New Roman" w:eastAsia="Times New Roman" w:hAnsi="Times New Roman" w:cs="Times New Roman"/>
                <w:color w:val="212529"/>
                <w:sz w:val="24"/>
                <w:szCs w:val="24"/>
                <w:lang w:eastAsia="ru-RU"/>
              </w:rPr>
              <w:t>У разі відсутності на екзамені з поважних причин студент (або його рідні), має особисто не пізніше наступного після екзамену дня повідомити деканат (куратора) про причини неможливості складання екзамену. Розпорядженням декана такому студенту встановлюється індивідуальний термін складання із зазначенням кінцевого строку. Якщо термін індивідуального складання семестрового контролю виходить за межі сесії, питання розглядає проректор з навчальної та науково-педагогічної роботи за заявою студента з візою декана факультету. Студенти, які не з’явились на екзамени без поважних причин, вважаються такими, що одержали незадовільну оцінку. Студентам, які одержали під час сесії/семестрового контролю незадовільні оцінки, дозволяється ліквідувати академзаборгованість до початку наступного семестру у терміни, визначені графіком навчального процесу на поточний навчальний рік. Повторне складання екзаменів (заліків) допускається не більше двох разів з кожної дисципліни: один раз викладачу, який здійснював семестровий контроль, другий – комісії. До складу комісії обов’язково включається педагог, який викладав цю навчальну дисципліну, а також викладачі кафедри певного профілю. Декан факультету призначає склад комісії, але сам до складу комісії не входить. Впродовж 2018-2019 н.р. повторну здачу заліково-екзаменаційної сесії проходили: Курах В. – «Науково-дослідний практикум з біології», «Сенсорна фізіологія», «Основи генної інженерії»; Дробот Є., Подгурський О. – «Основи генної інженерії».</w:t>
            </w:r>
          </w:p>
        </w:tc>
      </w:tr>
      <w:tr w:rsidR="009E1944" w:rsidRPr="009E1944" w:rsidTr="002C7691">
        <w:tc>
          <w:tcPr>
            <w:tcW w:w="2402" w:type="dxa"/>
            <w:tcBorders>
              <w:top w:val="single" w:sz="6" w:space="0" w:color="DEE2E6"/>
              <w:left w:val="single" w:sz="6" w:space="0" w:color="DEE2E6"/>
              <w:bottom w:val="single" w:sz="6" w:space="0" w:color="DEE2E6"/>
              <w:right w:val="single" w:sz="6" w:space="0" w:color="DEE2E6"/>
            </w:tcBorders>
            <w:hideMark/>
          </w:tcPr>
          <w:p w:rsidR="009E1944" w:rsidRPr="009E1944" w:rsidRDefault="009E1944" w:rsidP="00D56CC5">
            <w:pPr>
              <w:tabs>
                <w:tab w:val="left" w:pos="9356"/>
              </w:tabs>
              <w:spacing w:after="0" w:line="240" w:lineRule="auto"/>
              <w:ind w:left="119" w:right="977"/>
              <w:jc w:val="center"/>
              <w:rPr>
                <w:rFonts w:ascii="Times New Roman" w:eastAsia="Times New Roman" w:hAnsi="Times New Roman" w:cs="Times New Roman"/>
                <w:b/>
                <w:bCs/>
                <w:color w:val="212529"/>
                <w:sz w:val="24"/>
                <w:szCs w:val="24"/>
                <w:lang w:eastAsia="ru-RU"/>
              </w:rPr>
            </w:pPr>
            <w:r w:rsidRPr="009E1944">
              <w:rPr>
                <w:rFonts w:ascii="Times New Roman" w:eastAsia="Times New Roman" w:hAnsi="Times New Roman" w:cs="Times New Roman"/>
                <w:b/>
                <w:bCs/>
                <w:color w:val="212529"/>
                <w:sz w:val="24"/>
                <w:szCs w:val="24"/>
                <w:lang w:eastAsia="ru-RU"/>
              </w:rPr>
              <w:t>Яким чином процедури ЗВО урегульовують порядок оскарження процедури та результатів проведення контрольних заходів? Наведіть приклади застосування відповідни</w:t>
            </w:r>
            <w:r w:rsidRPr="009E1944">
              <w:rPr>
                <w:rFonts w:ascii="Times New Roman" w:eastAsia="Times New Roman" w:hAnsi="Times New Roman" w:cs="Times New Roman"/>
                <w:b/>
                <w:bCs/>
                <w:color w:val="212529"/>
                <w:sz w:val="24"/>
                <w:szCs w:val="24"/>
                <w:lang w:eastAsia="ru-RU"/>
              </w:rPr>
              <w:lastRenderedPageBreak/>
              <w:t>х правил на ОП</w:t>
            </w:r>
          </w:p>
        </w:tc>
        <w:tc>
          <w:tcPr>
            <w:tcW w:w="8930" w:type="dxa"/>
            <w:tcBorders>
              <w:top w:val="single" w:sz="6" w:space="0" w:color="DEE2E6"/>
              <w:left w:val="single" w:sz="6" w:space="0" w:color="DEE2E6"/>
              <w:bottom w:val="single" w:sz="6" w:space="0" w:color="DEE2E6"/>
              <w:right w:val="single" w:sz="6" w:space="0" w:color="DEE2E6"/>
            </w:tcBorders>
            <w:hideMark/>
          </w:tcPr>
          <w:p w:rsidR="009E1944" w:rsidRPr="009E1944" w:rsidRDefault="009E1944" w:rsidP="002C7691">
            <w:pPr>
              <w:tabs>
                <w:tab w:val="left" w:pos="9356"/>
              </w:tabs>
              <w:spacing w:after="0" w:line="240" w:lineRule="auto"/>
              <w:ind w:right="1416"/>
              <w:jc w:val="both"/>
              <w:rPr>
                <w:rFonts w:ascii="Times New Roman" w:eastAsia="Times New Roman" w:hAnsi="Times New Roman" w:cs="Times New Roman"/>
                <w:color w:val="212529"/>
                <w:sz w:val="24"/>
                <w:szCs w:val="24"/>
                <w:lang w:eastAsia="ru-RU"/>
              </w:rPr>
            </w:pPr>
            <w:r w:rsidRPr="009E1944">
              <w:rPr>
                <w:rFonts w:ascii="Times New Roman" w:eastAsia="Times New Roman" w:hAnsi="Times New Roman" w:cs="Times New Roman"/>
                <w:color w:val="212529"/>
                <w:sz w:val="24"/>
                <w:szCs w:val="24"/>
                <w:lang w:eastAsia="ru-RU"/>
              </w:rPr>
              <w:lastRenderedPageBreak/>
              <w:t xml:space="preserve">За результатами письмових контрольних заходів здобувачі мають право подати апеляцію на отриману оцінку згідно «Положень про організацію освітнього процесу в ХДУ» (наказ № 881-Д від 01.11.19р.) Апеляції розглядає апеляційна комісія ХДУ, склад та порядок роботи якої затверджуються наказом ректор. Апеляція повинна бути обґрунтованою і подається до навчального відділу особисто вступником у вигляді заяви на ім’я голови Апеляційної комісії тільки у письмовій формі. Апеляційна заява подається не пізніше наступного робочого дня після оголошення екзаменаційної оцінки. Апеляційні заяви, які подаються не в установлені терміни, до розгляду не приймаються. Апеляційні заяви від родичів здобувачів, не приймаються й не розглядаються. Апеляція розглядається на засіданні не пізніше наступного робочого дня після її подання. При поданні апеляції здобувачу в усній формі повідомляється дата, час і місце розгляду апеляції. Присутність заявника на засіданні апеляційної комісії є обов’язковою. Під час розгляду апеляції на засідання апеляційної комісії не допускаються особи, які не призначені для розгляду апеляції. Результати апеляції оголошуються здобувачу відразу після закінчення розгляду його роботи. Здобувачу пропонується підписати протокол апеляційної комісії та вказати в ньому про свою згоду або незгоду з рішенням апеляційної комісії. В університеті також створена гаряча </w:t>
            </w:r>
            <w:r w:rsidRPr="009E1944">
              <w:rPr>
                <w:rFonts w:ascii="Times New Roman" w:eastAsia="Times New Roman" w:hAnsi="Times New Roman" w:cs="Times New Roman"/>
                <w:color w:val="212529"/>
                <w:sz w:val="24"/>
                <w:szCs w:val="24"/>
                <w:lang w:eastAsia="ru-RU"/>
              </w:rPr>
              <w:lastRenderedPageBreak/>
              <w:t>лінія, скринька довіри. Також студенти мають право особисто записатись у робочі години на прийом до керівництва ХДУ.</w:t>
            </w:r>
          </w:p>
        </w:tc>
      </w:tr>
      <w:tr w:rsidR="009E1944" w:rsidRPr="009E1944" w:rsidTr="002C7691">
        <w:tc>
          <w:tcPr>
            <w:tcW w:w="2402" w:type="dxa"/>
            <w:tcBorders>
              <w:top w:val="single" w:sz="6" w:space="0" w:color="DEE2E6"/>
              <w:left w:val="single" w:sz="6" w:space="0" w:color="DEE2E6"/>
              <w:bottom w:val="single" w:sz="6" w:space="0" w:color="DEE2E6"/>
              <w:right w:val="single" w:sz="6" w:space="0" w:color="DEE2E6"/>
            </w:tcBorders>
            <w:hideMark/>
          </w:tcPr>
          <w:p w:rsidR="009E1944" w:rsidRPr="009E1944" w:rsidRDefault="009E1944" w:rsidP="00D56CC5">
            <w:pPr>
              <w:tabs>
                <w:tab w:val="left" w:pos="9356"/>
              </w:tabs>
              <w:spacing w:after="0" w:line="240" w:lineRule="auto"/>
              <w:ind w:left="119" w:right="977"/>
              <w:jc w:val="center"/>
              <w:rPr>
                <w:rFonts w:ascii="Times New Roman" w:eastAsia="Times New Roman" w:hAnsi="Times New Roman" w:cs="Times New Roman"/>
                <w:b/>
                <w:bCs/>
                <w:color w:val="212529"/>
                <w:sz w:val="24"/>
                <w:szCs w:val="24"/>
                <w:lang w:eastAsia="ru-RU"/>
              </w:rPr>
            </w:pPr>
            <w:r w:rsidRPr="009E1944">
              <w:rPr>
                <w:rFonts w:ascii="Times New Roman" w:eastAsia="Times New Roman" w:hAnsi="Times New Roman" w:cs="Times New Roman"/>
                <w:b/>
                <w:bCs/>
                <w:color w:val="212529"/>
                <w:sz w:val="24"/>
                <w:szCs w:val="24"/>
                <w:lang w:eastAsia="ru-RU"/>
              </w:rPr>
              <w:lastRenderedPageBreak/>
              <w:t>Які документи ЗВО містять політику, стандарти і процедури дотримання академічної доброчесності?</w:t>
            </w:r>
          </w:p>
        </w:tc>
        <w:tc>
          <w:tcPr>
            <w:tcW w:w="8930" w:type="dxa"/>
            <w:tcBorders>
              <w:top w:val="single" w:sz="6" w:space="0" w:color="DEE2E6"/>
              <w:left w:val="single" w:sz="6" w:space="0" w:color="DEE2E6"/>
              <w:bottom w:val="single" w:sz="6" w:space="0" w:color="DEE2E6"/>
              <w:right w:val="single" w:sz="6" w:space="0" w:color="DEE2E6"/>
            </w:tcBorders>
            <w:hideMark/>
          </w:tcPr>
          <w:p w:rsidR="009E1944" w:rsidRPr="009E1944" w:rsidRDefault="009E1944" w:rsidP="002C7691">
            <w:pPr>
              <w:tabs>
                <w:tab w:val="left" w:pos="9356"/>
              </w:tabs>
              <w:spacing w:after="0" w:line="240" w:lineRule="auto"/>
              <w:ind w:right="1416"/>
              <w:jc w:val="both"/>
              <w:rPr>
                <w:rFonts w:ascii="Times New Roman" w:eastAsia="Times New Roman" w:hAnsi="Times New Roman" w:cs="Times New Roman"/>
                <w:color w:val="212529"/>
                <w:sz w:val="24"/>
                <w:szCs w:val="24"/>
                <w:lang w:eastAsia="ru-RU"/>
              </w:rPr>
            </w:pPr>
            <w:r w:rsidRPr="009E1944">
              <w:rPr>
                <w:rFonts w:ascii="Times New Roman" w:eastAsia="Times New Roman" w:hAnsi="Times New Roman" w:cs="Times New Roman"/>
                <w:color w:val="212529"/>
                <w:sz w:val="24"/>
                <w:szCs w:val="24"/>
                <w:lang w:eastAsia="ru-RU"/>
              </w:rPr>
              <w:t>У Херсонському державному університеті наявні розпорядження, накази, положення, що містять інформацію про політику, стандарти і процедури дотримання академічної доброчесності: • Розпорядження проректора з наукової роботи ХДУ від 03.09.2018 №18 18 «Про використання в роботі рекомендацій щодо запобігання академічному плагіату та виявлення його в наукових роботах»; • Наказ ХДУ від 07.11.2018 № 926-Д «Про використання в роботі методичних рекомендацій МОН України для ЗВО з підтримки принципів академічної доброчесності»; • Положення про комісію з питань академічної доброчесності ХДУ; • Методичні рекомендації для закладів вищої освіти з підтримки принципів академічної доброчесності; • Розширений глосарій термінів та понять із академічної доброчесності; • Рекомендації щодо запобігання академічному плагіату; • Положення про академічну доброчесність ХДУ тощо. З усіма документами можна ознайомитися за посиланнями: http://www.kspu.edu/Information/Academicintegrity.aspx</w:t>
            </w:r>
          </w:p>
        </w:tc>
      </w:tr>
      <w:tr w:rsidR="009E1944" w:rsidRPr="009E1944" w:rsidTr="002C7691">
        <w:tc>
          <w:tcPr>
            <w:tcW w:w="2402" w:type="dxa"/>
            <w:tcBorders>
              <w:top w:val="single" w:sz="6" w:space="0" w:color="DEE2E6"/>
              <w:left w:val="single" w:sz="6" w:space="0" w:color="DEE2E6"/>
              <w:bottom w:val="single" w:sz="6" w:space="0" w:color="DEE2E6"/>
              <w:right w:val="single" w:sz="6" w:space="0" w:color="DEE2E6"/>
            </w:tcBorders>
            <w:hideMark/>
          </w:tcPr>
          <w:p w:rsidR="009E1944" w:rsidRPr="009E1944" w:rsidRDefault="009E1944" w:rsidP="00D56CC5">
            <w:pPr>
              <w:tabs>
                <w:tab w:val="left" w:pos="9356"/>
              </w:tabs>
              <w:spacing w:after="0" w:line="240" w:lineRule="auto"/>
              <w:ind w:left="119" w:right="977"/>
              <w:jc w:val="center"/>
              <w:rPr>
                <w:rFonts w:ascii="Times New Roman" w:eastAsia="Times New Roman" w:hAnsi="Times New Roman" w:cs="Times New Roman"/>
                <w:b/>
                <w:bCs/>
                <w:color w:val="212529"/>
                <w:sz w:val="24"/>
                <w:szCs w:val="24"/>
                <w:lang w:eastAsia="ru-RU"/>
              </w:rPr>
            </w:pPr>
            <w:r w:rsidRPr="009E1944">
              <w:rPr>
                <w:rFonts w:ascii="Times New Roman" w:eastAsia="Times New Roman" w:hAnsi="Times New Roman" w:cs="Times New Roman"/>
                <w:b/>
                <w:bCs/>
                <w:color w:val="212529"/>
                <w:sz w:val="24"/>
                <w:szCs w:val="24"/>
                <w:lang w:eastAsia="ru-RU"/>
              </w:rPr>
              <w:t>Які технологічні рішення використовуються на ОП як інструменти протидії порушенням академічної доброчесності?</w:t>
            </w:r>
          </w:p>
        </w:tc>
        <w:tc>
          <w:tcPr>
            <w:tcW w:w="8930" w:type="dxa"/>
            <w:tcBorders>
              <w:top w:val="single" w:sz="6" w:space="0" w:color="DEE2E6"/>
              <w:left w:val="single" w:sz="6" w:space="0" w:color="DEE2E6"/>
              <w:bottom w:val="single" w:sz="6" w:space="0" w:color="DEE2E6"/>
              <w:right w:val="single" w:sz="6" w:space="0" w:color="DEE2E6"/>
            </w:tcBorders>
            <w:hideMark/>
          </w:tcPr>
          <w:p w:rsidR="009E1944" w:rsidRPr="009E1944" w:rsidRDefault="009E1944" w:rsidP="002C7691">
            <w:pPr>
              <w:tabs>
                <w:tab w:val="left" w:pos="9356"/>
              </w:tabs>
              <w:spacing w:after="0" w:line="240" w:lineRule="auto"/>
              <w:ind w:right="1416"/>
              <w:jc w:val="both"/>
              <w:rPr>
                <w:rFonts w:ascii="Times New Roman" w:eastAsia="Times New Roman" w:hAnsi="Times New Roman" w:cs="Times New Roman"/>
                <w:color w:val="212529"/>
                <w:sz w:val="24"/>
                <w:szCs w:val="24"/>
                <w:lang w:eastAsia="ru-RU"/>
              </w:rPr>
            </w:pPr>
            <w:r w:rsidRPr="009E1944">
              <w:rPr>
                <w:rFonts w:ascii="Times New Roman" w:eastAsia="Times New Roman" w:hAnsi="Times New Roman" w:cs="Times New Roman"/>
                <w:color w:val="212529"/>
                <w:sz w:val="24"/>
                <w:szCs w:val="24"/>
                <w:lang w:eastAsia="ru-RU"/>
              </w:rPr>
              <w:t>Порядок виявлення та встановлення фактів порушення академічної доброчесності учасниками освітнього процесу визначається комісією з питань академічної доброчесності учасників освітнього процесу Університету http://www.kspu.edu/Information/Academicintegrity.aspx. В ХДУ створений репозитарій (http://ekhsuir.kspu.edu/), у який подаються всі кваліфікаційні роботи здобувачів. Кожна кваліфікаційна робота проходить перевірку на антиплагіат, що відображується у експертному висновку на кваліфікаційні роботи. З червня 2018 р. укладено договір про співпрацю з ТОВ «Антиплагіат» (без фінансових зобов’язань) з метою виявлення академічного плагіату в наукових роботах. Через сервіс Unicheck перевірено протягом 2018/19 н.р. 1497 документів. З 2019 року підписано угоду про перевірку статей, поданих до друку в наукових фахових виданнях університету Студенти мають змогу самостійно перевірити власні роботи на наявність плагіату за допомогою сервісу https://my.plagscout.com/login. Розповсюдження етичних норм щодо академічної доброчесності здійснюється через органи студентського самоврядування, первинній профспілковій організації студентів та аспірантів. Уведення до виховної роботи факультетів, кафедр, освітніх центрів заходів із формування у здобувачів вищої освіти етичних норм, що унеможливлюють академічний плагіат.</w:t>
            </w:r>
          </w:p>
        </w:tc>
      </w:tr>
      <w:tr w:rsidR="009E1944" w:rsidRPr="009E1944" w:rsidTr="002C7691">
        <w:tc>
          <w:tcPr>
            <w:tcW w:w="2402" w:type="dxa"/>
            <w:tcBorders>
              <w:top w:val="single" w:sz="6" w:space="0" w:color="DEE2E6"/>
              <w:left w:val="single" w:sz="6" w:space="0" w:color="DEE2E6"/>
              <w:bottom w:val="single" w:sz="6" w:space="0" w:color="DEE2E6"/>
              <w:right w:val="single" w:sz="6" w:space="0" w:color="DEE2E6"/>
            </w:tcBorders>
            <w:hideMark/>
          </w:tcPr>
          <w:p w:rsidR="009E1944" w:rsidRPr="009E1944" w:rsidRDefault="009E1944" w:rsidP="00D56CC5">
            <w:pPr>
              <w:tabs>
                <w:tab w:val="left" w:pos="9356"/>
              </w:tabs>
              <w:spacing w:after="0" w:line="240" w:lineRule="auto"/>
              <w:ind w:left="119" w:right="977"/>
              <w:jc w:val="center"/>
              <w:rPr>
                <w:rFonts w:ascii="Times New Roman" w:eastAsia="Times New Roman" w:hAnsi="Times New Roman" w:cs="Times New Roman"/>
                <w:b/>
                <w:bCs/>
                <w:color w:val="212529"/>
                <w:sz w:val="24"/>
                <w:szCs w:val="24"/>
                <w:lang w:eastAsia="ru-RU"/>
              </w:rPr>
            </w:pPr>
            <w:r w:rsidRPr="009E1944">
              <w:rPr>
                <w:rFonts w:ascii="Times New Roman" w:eastAsia="Times New Roman" w:hAnsi="Times New Roman" w:cs="Times New Roman"/>
                <w:b/>
                <w:bCs/>
                <w:color w:val="212529"/>
                <w:sz w:val="24"/>
                <w:szCs w:val="24"/>
                <w:lang w:eastAsia="ru-RU"/>
              </w:rPr>
              <w:t>Яким чином ЗВО популяризує академічну доброчесність серед здобувачів вищої освіти ОП?</w:t>
            </w:r>
          </w:p>
        </w:tc>
        <w:tc>
          <w:tcPr>
            <w:tcW w:w="8930" w:type="dxa"/>
            <w:tcBorders>
              <w:top w:val="single" w:sz="6" w:space="0" w:color="DEE2E6"/>
              <w:left w:val="single" w:sz="6" w:space="0" w:color="DEE2E6"/>
              <w:bottom w:val="single" w:sz="6" w:space="0" w:color="DEE2E6"/>
              <w:right w:val="single" w:sz="6" w:space="0" w:color="DEE2E6"/>
            </w:tcBorders>
            <w:hideMark/>
          </w:tcPr>
          <w:p w:rsidR="009E1944" w:rsidRPr="009E1944" w:rsidRDefault="009E1944" w:rsidP="002C7691">
            <w:pPr>
              <w:tabs>
                <w:tab w:val="left" w:pos="9356"/>
              </w:tabs>
              <w:spacing w:after="0" w:line="240" w:lineRule="auto"/>
              <w:ind w:right="1416"/>
              <w:jc w:val="both"/>
              <w:rPr>
                <w:rFonts w:ascii="Times New Roman" w:eastAsia="Times New Roman" w:hAnsi="Times New Roman" w:cs="Times New Roman"/>
                <w:color w:val="212529"/>
                <w:sz w:val="24"/>
                <w:szCs w:val="24"/>
                <w:lang w:eastAsia="ru-RU"/>
              </w:rPr>
            </w:pPr>
            <w:r w:rsidRPr="009E1944">
              <w:rPr>
                <w:rFonts w:ascii="Times New Roman" w:eastAsia="Times New Roman" w:hAnsi="Times New Roman" w:cs="Times New Roman"/>
                <w:color w:val="212529"/>
                <w:sz w:val="24"/>
                <w:szCs w:val="24"/>
                <w:lang w:eastAsia="ru-RU"/>
              </w:rPr>
              <w:t xml:space="preserve">Для попередження недотримання норм та правил академічної доброчесності та популяризації норм академічної доброчесності учасниками освітнього процесу в Університеті використовується такий комплекс профілактичних заходів: - ознайомлення учасників освітнього процесу з документами, що унормовують запобігання академічного плагіату та встановлюють відповідальність за академічний плагіат; - формування та розповсюдження методичних матеріалів із визначенням вимог щодо належного оформлення посилань на використані в наукових і навчальних працях матеріали; - проведення семінарів із здобувачами з питань інформаційної діяльності Університету, правильності написання наукових робіт; - уведення до освітніх програм і навчальних планів навчальних дисциплін, що забезпечують формування загальних компетентностей з дотримання етичних норм і принципів, коректного менеджменту інформації під час роботи з первинними та вторинними інформаційними ресурсами та об’єктами інтелектуальної власності; - </w:t>
            </w:r>
            <w:r w:rsidRPr="009E1944">
              <w:rPr>
                <w:rFonts w:ascii="Times New Roman" w:eastAsia="Times New Roman" w:hAnsi="Times New Roman" w:cs="Times New Roman"/>
                <w:color w:val="212529"/>
                <w:sz w:val="24"/>
                <w:szCs w:val="24"/>
                <w:lang w:eastAsia="ru-RU"/>
              </w:rPr>
              <w:lastRenderedPageBreak/>
              <w:t>сприяння органам студентського самоврядування, первинній профспілковій організації студентівта аспірантів, науковому товариству студентів, аспірантів, докторантів і молодих учених в інформуванні осіб, які навчаються, про правила наукової етики; - уведення до виховної роботи заходів із формування у здобувачів вищої освіти етичних норм, що унеможливлюють академічний плагіат; - експертна оцінка, щодо ознак академічного плагіату у випускних та дисертаційних роботах, підготовлених до захисту тощо.</w:t>
            </w:r>
          </w:p>
        </w:tc>
      </w:tr>
      <w:tr w:rsidR="009E1944" w:rsidRPr="009E1944" w:rsidTr="002C7691">
        <w:tc>
          <w:tcPr>
            <w:tcW w:w="2402" w:type="dxa"/>
            <w:tcBorders>
              <w:top w:val="single" w:sz="6" w:space="0" w:color="DEE2E6"/>
              <w:left w:val="single" w:sz="6" w:space="0" w:color="DEE2E6"/>
              <w:bottom w:val="single" w:sz="6" w:space="0" w:color="DEE2E6"/>
              <w:right w:val="single" w:sz="6" w:space="0" w:color="DEE2E6"/>
            </w:tcBorders>
            <w:hideMark/>
          </w:tcPr>
          <w:p w:rsidR="009E1944" w:rsidRPr="009E1944" w:rsidRDefault="009E1944" w:rsidP="00D56CC5">
            <w:pPr>
              <w:tabs>
                <w:tab w:val="left" w:pos="9356"/>
              </w:tabs>
              <w:spacing w:after="0" w:line="240" w:lineRule="auto"/>
              <w:ind w:left="119" w:right="977"/>
              <w:jc w:val="center"/>
              <w:rPr>
                <w:rFonts w:ascii="Times New Roman" w:eastAsia="Times New Roman" w:hAnsi="Times New Roman" w:cs="Times New Roman"/>
                <w:b/>
                <w:bCs/>
                <w:color w:val="212529"/>
                <w:sz w:val="24"/>
                <w:szCs w:val="24"/>
                <w:lang w:eastAsia="ru-RU"/>
              </w:rPr>
            </w:pPr>
            <w:r w:rsidRPr="009E1944">
              <w:rPr>
                <w:rFonts w:ascii="Times New Roman" w:eastAsia="Times New Roman" w:hAnsi="Times New Roman" w:cs="Times New Roman"/>
                <w:b/>
                <w:bCs/>
                <w:color w:val="212529"/>
                <w:sz w:val="24"/>
                <w:szCs w:val="24"/>
                <w:lang w:eastAsia="ru-RU"/>
              </w:rPr>
              <w:lastRenderedPageBreak/>
              <w:t>Яким чином ЗВО реагує на порушення академічної доброчесності? Наведіть приклади відповідних ситуацій щодо здобувачів вищої освіти відповідної ОП</w:t>
            </w:r>
          </w:p>
        </w:tc>
        <w:tc>
          <w:tcPr>
            <w:tcW w:w="8930" w:type="dxa"/>
            <w:tcBorders>
              <w:top w:val="single" w:sz="6" w:space="0" w:color="DEE2E6"/>
              <w:left w:val="single" w:sz="6" w:space="0" w:color="DEE2E6"/>
              <w:bottom w:val="single" w:sz="6" w:space="0" w:color="DEE2E6"/>
              <w:right w:val="single" w:sz="6" w:space="0" w:color="DEE2E6"/>
            </w:tcBorders>
            <w:hideMark/>
          </w:tcPr>
          <w:p w:rsidR="009E1944" w:rsidRPr="009E1944" w:rsidRDefault="009E1944" w:rsidP="002C7691">
            <w:pPr>
              <w:tabs>
                <w:tab w:val="left" w:pos="9356"/>
              </w:tabs>
              <w:spacing w:after="0" w:line="240" w:lineRule="auto"/>
              <w:ind w:right="1416"/>
              <w:jc w:val="both"/>
              <w:rPr>
                <w:rFonts w:ascii="Times New Roman" w:eastAsia="Times New Roman" w:hAnsi="Times New Roman" w:cs="Times New Roman"/>
                <w:color w:val="212529"/>
                <w:sz w:val="24"/>
                <w:szCs w:val="24"/>
                <w:lang w:eastAsia="ru-RU"/>
              </w:rPr>
            </w:pPr>
            <w:r w:rsidRPr="009E1944">
              <w:rPr>
                <w:rFonts w:ascii="Times New Roman" w:eastAsia="Times New Roman" w:hAnsi="Times New Roman" w:cs="Times New Roman"/>
                <w:color w:val="212529"/>
                <w:sz w:val="24"/>
                <w:szCs w:val="24"/>
                <w:lang w:eastAsia="ru-RU"/>
              </w:rPr>
              <w:t>За порушення правил академічної доброчесності до здобувачів вищої освіти застосовуються заходи дисциплінарної відповідальності відповідно до вимог законодавства України, Статуту Університету, Правил внутрішнього розпорядку та інших нормативних актів Університету. Порушення загальноприйнятих норм поведінки, ігнорування норм етики, моралі та громадської свідомості, етичних норм академічної та наукової діяльності розглядає комісія з питань академічної доброчесності та етики, як вчинення аморального проступку, що за своїм характером несумісний із продовженням роботи, навчання в Університеті. Відповідальність за порушення академічної доброчесності учасниками освітнього процесу Університету може бути така: - повторне проходження оцінювання (контрольна робота, іспит, залік тощо); - повторне проходження відповідного освітнього компонента освітньої програми; - відрахування із Університету; - позбавлення академічної стипендії; - позбавлення наданих Університетом пільг з оплати навчання. Серед здобувачів ОП порушень доброчесності не зафіксовано.</w:t>
            </w:r>
          </w:p>
        </w:tc>
      </w:tr>
    </w:tbl>
    <w:p w:rsidR="009E1944" w:rsidRPr="009E1944" w:rsidRDefault="009E1944" w:rsidP="009E1944">
      <w:pPr>
        <w:shd w:val="clear" w:color="auto" w:fill="FFFFFF"/>
        <w:spacing w:line="240" w:lineRule="auto"/>
        <w:rPr>
          <w:rFonts w:ascii="Times New Roman" w:eastAsia="Times New Roman" w:hAnsi="Times New Roman" w:cs="Times New Roman"/>
          <w:sz w:val="24"/>
          <w:szCs w:val="24"/>
          <w:lang w:eastAsia="ru-RU"/>
        </w:rPr>
      </w:pPr>
      <w:r w:rsidRPr="009E1944">
        <w:rPr>
          <w:rFonts w:ascii="Times New Roman" w:eastAsia="Times New Roman" w:hAnsi="Times New Roman" w:cs="Times New Roman"/>
          <w:sz w:val="24"/>
          <w:szCs w:val="24"/>
          <w:lang w:eastAsia="ru-RU"/>
        </w:rPr>
        <w:t>6. Людські ресурси</w:t>
      </w:r>
    </w:p>
    <w:tbl>
      <w:tblPr>
        <w:tblW w:w="11191" w:type="dxa"/>
        <w:tblCellMar>
          <w:top w:w="15" w:type="dxa"/>
          <w:left w:w="15" w:type="dxa"/>
          <w:bottom w:w="15" w:type="dxa"/>
          <w:right w:w="15" w:type="dxa"/>
        </w:tblCellMar>
        <w:tblLook w:val="04A0" w:firstRow="1" w:lastRow="0" w:firstColumn="1" w:lastColumn="0" w:noHBand="0" w:noVBand="1"/>
      </w:tblPr>
      <w:tblGrid>
        <w:gridCol w:w="2021"/>
        <w:gridCol w:w="9170"/>
      </w:tblGrid>
      <w:tr w:rsidR="009E1944" w:rsidRPr="009E1944" w:rsidTr="002C7691">
        <w:tc>
          <w:tcPr>
            <w:tcW w:w="2021" w:type="dxa"/>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spacing w:after="0" w:line="240" w:lineRule="auto"/>
              <w:jc w:val="center"/>
              <w:rPr>
                <w:rFonts w:ascii="Times New Roman" w:eastAsia="Times New Roman" w:hAnsi="Times New Roman" w:cs="Times New Roman"/>
                <w:b/>
                <w:bCs/>
                <w:color w:val="212529"/>
                <w:sz w:val="24"/>
                <w:szCs w:val="24"/>
                <w:lang w:eastAsia="ru-RU"/>
              </w:rPr>
            </w:pPr>
            <w:r w:rsidRPr="009E1944">
              <w:rPr>
                <w:rFonts w:ascii="Times New Roman" w:eastAsia="Times New Roman" w:hAnsi="Times New Roman" w:cs="Times New Roman"/>
                <w:b/>
                <w:bCs/>
                <w:color w:val="212529"/>
                <w:sz w:val="24"/>
                <w:szCs w:val="24"/>
                <w:lang w:eastAsia="ru-RU"/>
              </w:rPr>
              <w:t>Яким чином під час конкурсного добору викладачів ОП забезпечується необхідний рівень їх професіоналізму?</w:t>
            </w:r>
          </w:p>
        </w:tc>
        <w:tc>
          <w:tcPr>
            <w:tcW w:w="9170" w:type="dxa"/>
            <w:tcBorders>
              <w:top w:val="single" w:sz="6" w:space="0" w:color="DEE2E6"/>
              <w:left w:val="single" w:sz="6" w:space="0" w:color="DEE2E6"/>
              <w:bottom w:val="single" w:sz="6" w:space="0" w:color="DEE2E6"/>
              <w:right w:val="single" w:sz="6" w:space="0" w:color="DEE2E6"/>
            </w:tcBorders>
            <w:hideMark/>
          </w:tcPr>
          <w:p w:rsidR="009E1944" w:rsidRPr="009E1944" w:rsidRDefault="009E1944" w:rsidP="002C7691">
            <w:pPr>
              <w:spacing w:after="0" w:line="240" w:lineRule="auto"/>
              <w:jc w:val="both"/>
              <w:rPr>
                <w:rFonts w:ascii="Times New Roman" w:eastAsia="Times New Roman" w:hAnsi="Times New Roman" w:cs="Times New Roman"/>
                <w:color w:val="212529"/>
                <w:sz w:val="24"/>
                <w:szCs w:val="24"/>
                <w:lang w:eastAsia="ru-RU"/>
              </w:rPr>
            </w:pPr>
            <w:r w:rsidRPr="009E1944">
              <w:rPr>
                <w:rFonts w:ascii="Times New Roman" w:eastAsia="Times New Roman" w:hAnsi="Times New Roman" w:cs="Times New Roman"/>
                <w:color w:val="212529"/>
                <w:sz w:val="24"/>
                <w:szCs w:val="24"/>
                <w:lang w:eastAsia="ru-RU"/>
              </w:rPr>
              <w:t>Під час конкурсного відбору НПП університету застосовується Моніторинг діяльності науково-педагогічного працівника ХДУ, який бере участь у конкурсі на заміщення вакантної посади, схвалений рішенням вченої ради університету (протокол від 29.10.18 р. №3) та затверджений наказом від 01.11.18 № 901-Д. Оцінювання діяльності НПП здійснюється на підставі сімох груп показників: 1. Науково-дослідницька робота і міжнародна діяльність. 2. Науково-організаційна робота і організаційно-мистецька діяльність. 3. Оприлюднення результатів наукової, науково-методичної та мистецької діяльності. 4. Освітня діяльність. 5. Соціально-гуманітарна діяльність. 6. Науково-педагогічний потенціал. 7. Рейтингові показники. При цьому конкурсна комісія може призначати науково-педагогічному працівникові додаткові рейтингові бали, за особливо вагомі досягнення, не враховані цими показниками. Методика оцінювання діяльності науково-педагогічного працівника, містить, перелік показників за групами, індикатори вимірювання, кількість балів і вагові коефіцієнти, оцінний лист визначення рейтингових балів діяльності науково-педагогічного працівника та додаток до оцінного листа визначення рейтингових балів.</w:t>
            </w:r>
          </w:p>
        </w:tc>
      </w:tr>
      <w:tr w:rsidR="009E1944" w:rsidRPr="009E1944" w:rsidTr="002C7691">
        <w:tc>
          <w:tcPr>
            <w:tcW w:w="2021" w:type="dxa"/>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spacing w:after="0" w:line="240" w:lineRule="auto"/>
              <w:jc w:val="center"/>
              <w:rPr>
                <w:rFonts w:ascii="Times New Roman" w:eastAsia="Times New Roman" w:hAnsi="Times New Roman" w:cs="Times New Roman"/>
                <w:b/>
                <w:bCs/>
                <w:color w:val="212529"/>
                <w:sz w:val="24"/>
                <w:szCs w:val="24"/>
                <w:lang w:eastAsia="ru-RU"/>
              </w:rPr>
            </w:pPr>
            <w:r w:rsidRPr="009E1944">
              <w:rPr>
                <w:rFonts w:ascii="Times New Roman" w:eastAsia="Times New Roman" w:hAnsi="Times New Roman" w:cs="Times New Roman"/>
                <w:b/>
                <w:bCs/>
                <w:color w:val="212529"/>
                <w:sz w:val="24"/>
                <w:szCs w:val="24"/>
                <w:lang w:eastAsia="ru-RU"/>
              </w:rPr>
              <w:t xml:space="preserve">Опишіть, із посиланням на конкретні приклади, яким чином ЗВО залучає роботодавців до організації та реалізації </w:t>
            </w:r>
            <w:r w:rsidRPr="009E1944">
              <w:rPr>
                <w:rFonts w:ascii="Times New Roman" w:eastAsia="Times New Roman" w:hAnsi="Times New Roman" w:cs="Times New Roman"/>
                <w:b/>
                <w:bCs/>
                <w:color w:val="212529"/>
                <w:sz w:val="24"/>
                <w:szCs w:val="24"/>
                <w:lang w:eastAsia="ru-RU"/>
              </w:rPr>
              <w:lastRenderedPageBreak/>
              <w:t>освітнього процесу</w:t>
            </w:r>
          </w:p>
        </w:tc>
        <w:tc>
          <w:tcPr>
            <w:tcW w:w="9170" w:type="dxa"/>
            <w:tcBorders>
              <w:top w:val="single" w:sz="6" w:space="0" w:color="DEE2E6"/>
              <w:left w:val="single" w:sz="6" w:space="0" w:color="DEE2E6"/>
              <w:bottom w:val="single" w:sz="6" w:space="0" w:color="DEE2E6"/>
              <w:right w:val="single" w:sz="6" w:space="0" w:color="DEE2E6"/>
            </w:tcBorders>
            <w:hideMark/>
          </w:tcPr>
          <w:p w:rsidR="009E1944" w:rsidRPr="009E1944" w:rsidRDefault="009E1944" w:rsidP="002C7691">
            <w:pPr>
              <w:spacing w:after="0" w:line="240" w:lineRule="auto"/>
              <w:jc w:val="both"/>
              <w:rPr>
                <w:rFonts w:ascii="Times New Roman" w:eastAsia="Times New Roman" w:hAnsi="Times New Roman" w:cs="Times New Roman"/>
                <w:color w:val="212529"/>
                <w:sz w:val="24"/>
                <w:szCs w:val="24"/>
                <w:lang w:eastAsia="ru-RU"/>
              </w:rPr>
            </w:pPr>
            <w:r w:rsidRPr="009E1944">
              <w:rPr>
                <w:rFonts w:ascii="Times New Roman" w:eastAsia="Times New Roman" w:hAnsi="Times New Roman" w:cs="Times New Roman"/>
                <w:color w:val="212529"/>
                <w:sz w:val="24"/>
                <w:szCs w:val="24"/>
                <w:lang w:eastAsia="ru-RU"/>
              </w:rPr>
              <w:lastRenderedPageBreak/>
              <w:t xml:space="preserve">До атестації здобувачів ОП Середня освіта (Біологія та здоров’я людини) залучаються професіонали-практики (Положення про порядок створення та організацію роботи екзаменаційної комісії з атестації здобувачів вищої освіти в Херсонському державному університеті, наказ № 878-Д, 01.11.2019 р.). Головою екзаменаційної комісії призначається фахівець відповідної галузі або провідний науковець, відповідного напряму наукової діяльності. Головою екзаменаційної комісії може призначатися науково-педагогічний працівник зі спеціальності, який не є працівником Херсонського державного університету. У ЕК на спеціальності Середня освіта (Біологія) запрошена голова Лагутіна Ганна Григорівна, в.о. лікаря Комунальної установи «Херсонський </w:t>
            </w:r>
            <w:r w:rsidRPr="009E1944">
              <w:rPr>
                <w:rFonts w:ascii="Times New Roman" w:eastAsia="Times New Roman" w:hAnsi="Times New Roman" w:cs="Times New Roman"/>
                <w:color w:val="212529"/>
                <w:sz w:val="24"/>
                <w:szCs w:val="24"/>
                <w:lang w:eastAsia="ru-RU"/>
              </w:rPr>
              <w:lastRenderedPageBreak/>
              <w:t>обласний центр крові» Херсонської обласної ради (розпорядження № 844-д від 17.10.19 р.).</w:t>
            </w:r>
          </w:p>
        </w:tc>
      </w:tr>
      <w:tr w:rsidR="009E1944" w:rsidRPr="009E1944" w:rsidTr="002C7691">
        <w:tc>
          <w:tcPr>
            <w:tcW w:w="2021" w:type="dxa"/>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spacing w:after="0" w:line="240" w:lineRule="auto"/>
              <w:jc w:val="center"/>
              <w:rPr>
                <w:rFonts w:ascii="Times New Roman" w:eastAsia="Times New Roman" w:hAnsi="Times New Roman" w:cs="Times New Roman"/>
                <w:b/>
                <w:bCs/>
                <w:color w:val="212529"/>
                <w:sz w:val="24"/>
                <w:szCs w:val="24"/>
                <w:lang w:eastAsia="ru-RU"/>
              </w:rPr>
            </w:pPr>
            <w:r w:rsidRPr="009E1944">
              <w:rPr>
                <w:rFonts w:ascii="Times New Roman" w:eastAsia="Times New Roman" w:hAnsi="Times New Roman" w:cs="Times New Roman"/>
                <w:b/>
                <w:bCs/>
                <w:color w:val="212529"/>
                <w:sz w:val="24"/>
                <w:szCs w:val="24"/>
                <w:lang w:eastAsia="ru-RU"/>
              </w:rPr>
              <w:lastRenderedPageBreak/>
              <w:t>Опишіть, із посиланням на конкретні приклади, яким чином ЗВО залучає до аудиторних занять на ОП професіоналів-практиків, експертів галузі, представників роботодавців</w:t>
            </w:r>
          </w:p>
        </w:tc>
        <w:tc>
          <w:tcPr>
            <w:tcW w:w="9170" w:type="dxa"/>
            <w:tcBorders>
              <w:top w:val="single" w:sz="6" w:space="0" w:color="DEE2E6"/>
              <w:left w:val="single" w:sz="6" w:space="0" w:color="DEE2E6"/>
              <w:bottom w:val="single" w:sz="6" w:space="0" w:color="DEE2E6"/>
              <w:right w:val="single" w:sz="6" w:space="0" w:color="DEE2E6"/>
            </w:tcBorders>
            <w:hideMark/>
          </w:tcPr>
          <w:p w:rsidR="009E1944" w:rsidRPr="009E1944" w:rsidRDefault="009E1944" w:rsidP="002C7691">
            <w:pPr>
              <w:spacing w:after="0" w:line="240" w:lineRule="auto"/>
              <w:jc w:val="both"/>
              <w:rPr>
                <w:rFonts w:ascii="Times New Roman" w:eastAsia="Times New Roman" w:hAnsi="Times New Roman" w:cs="Times New Roman"/>
                <w:color w:val="212529"/>
                <w:sz w:val="24"/>
                <w:szCs w:val="24"/>
                <w:lang w:eastAsia="ru-RU"/>
              </w:rPr>
            </w:pPr>
            <w:r w:rsidRPr="009E1944">
              <w:rPr>
                <w:rFonts w:ascii="Times New Roman" w:eastAsia="Times New Roman" w:hAnsi="Times New Roman" w:cs="Times New Roman"/>
                <w:color w:val="212529"/>
                <w:sz w:val="24"/>
                <w:szCs w:val="24"/>
                <w:lang w:eastAsia="ru-RU"/>
              </w:rPr>
              <w:t>До аудиторних занять на ОП ЗВО долучає професіоналів-практиків, експертів галузі та представників роботодавців під час проведення профорієнтаційних заходів (розпорядження ХДУ 35 від 23.09.2019р., 38 від 26.09.2019 р., 64 від 11.12.2018р., 69 від 28.01.2019 р., 125а від 27.03.2019 р., 120а від 25.02.2019 р., 123а від 26.03.2019 р., 90а від 28.02.2019 р., 130а від 29.03.2019 р., 141 від 03.04.2019 р.). Окрім того, студенти знайомляться із досвідом професіоналів-практиків на екскурсіях до оздоровчих та навчальних закладів м. Херсона. Так, здобувачами ОП була відвідана екскурсія у патоморфологічний музей при Клініко-діагностичній лікарні імені Б. Лучанського «Патологічні зміни органів та систем організму під впливом поганих звичок», проведену завідувачем патоморфологічної лабораторії Мазуренком С.М.</w:t>
            </w:r>
          </w:p>
        </w:tc>
      </w:tr>
      <w:tr w:rsidR="009E1944" w:rsidRPr="009E1944" w:rsidTr="002C7691">
        <w:tc>
          <w:tcPr>
            <w:tcW w:w="2021" w:type="dxa"/>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spacing w:after="0" w:line="240" w:lineRule="auto"/>
              <w:jc w:val="center"/>
              <w:rPr>
                <w:rFonts w:ascii="Times New Roman" w:eastAsia="Times New Roman" w:hAnsi="Times New Roman" w:cs="Times New Roman"/>
                <w:b/>
                <w:bCs/>
                <w:color w:val="212529"/>
                <w:sz w:val="24"/>
                <w:szCs w:val="24"/>
                <w:lang w:eastAsia="ru-RU"/>
              </w:rPr>
            </w:pPr>
            <w:r w:rsidRPr="009E1944">
              <w:rPr>
                <w:rFonts w:ascii="Times New Roman" w:eastAsia="Times New Roman" w:hAnsi="Times New Roman" w:cs="Times New Roman"/>
                <w:b/>
                <w:bCs/>
                <w:color w:val="212529"/>
                <w:sz w:val="24"/>
                <w:szCs w:val="24"/>
                <w:lang w:eastAsia="ru-RU"/>
              </w:rPr>
              <w:t>Опишіть, яким чином ЗВО сприяє професійному розвиткові викладачів ОП? Наведіть конкретні приклади такого сприяння</w:t>
            </w:r>
          </w:p>
        </w:tc>
        <w:tc>
          <w:tcPr>
            <w:tcW w:w="9170" w:type="dxa"/>
            <w:tcBorders>
              <w:top w:val="single" w:sz="6" w:space="0" w:color="DEE2E6"/>
              <w:left w:val="single" w:sz="6" w:space="0" w:color="DEE2E6"/>
              <w:bottom w:val="single" w:sz="6" w:space="0" w:color="DEE2E6"/>
              <w:right w:val="single" w:sz="6" w:space="0" w:color="DEE2E6"/>
            </w:tcBorders>
            <w:hideMark/>
          </w:tcPr>
          <w:p w:rsidR="009E1944" w:rsidRPr="009E1944" w:rsidRDefault="009E1944" w:rsidP="002C7691">
            <w:pPr>
              <w:spacing w:after="0" w:line="240" w:lineRule="auto"/>
              <w:jc w:val="both"/>
              <w:rPr>
                <w:rFonts w:ascii="Times New Roman" w:eastAsia="Times New Roman" w:hAnsi="Times New Roman" w:cs="Times New Roman"/>
                <w:color w:val="212529"/>
                <w:sz w:val="24"/>
                <w:szCs w:val="24"/>
                <w:lang w:eastAsia="ru-RU"/>
              </w:rPr>
            </w:pPr>
            <w:r w:rsidRPr="009E1944">
              <w:rPr>
                <w:rFonts w:ascii="Times New Roman" w:eastAsia="Times New Roman" w:hAnsi="Times New Roman" w:cs="Times New Roman"/>
                <w:color w:val="212529"/>
                <w:sz w:val="24"/>
                <w:szCs w:val="24"/>
                <w:lang w:eastAsia="ru-RU"/>
              </w:rPr>
              <w:t>ХДУ згідно зі ст.52 Закону України «Про вищу освіту» та Положення про підвищення кваліфікації науково-педагогічних і педагогічних працівників ХДУ та про приймання на підвищення кваліфікації науково-педагогічних і педагогічних працівників (№771-Д, 03.10.19) забезпечує підвищення кваліфікації науково-педагогічних працівників за вибраною ними формою та видом навчання один раз на п’ять років. Метою підвищення кваліфікації є професійний розвиток працівників відповідно до державної політики в галузі освіти та забезпечення якості освіти. Основними видами підвищення кваліфікації є: навчання за програмою підвищення кваліфікації; стажування; участь у семінарах, практикумах, тренінгах, вебінарах, майстер-класах тощо. Професійний розвиток викладачів університету здійснюється й через аспірантуру, у якій проліцензовано 14 спеціальностей підготовки здобувачів вищої освіти ступеня доктора філософії за новим переліком, та через докторантуру за трьома спеціальностями. Викладачі ОП є членами Фізіологічного товариства та Всеукраїнського товариства ботаніків. Викладачі постійно приймають участь у Міжнародних та Всеукраїнських конференціях (ХХ з’їзд Українського фізіологічного товариства ім. П.Г. Костюка, Київ, 27-30.05.19р; І Всеукраїнська науково-практична конференція з міжнародною участтю «Природнича освіта і наука для сталого розвитку України: проблеми і перспективи», Глухів, 17р). Викладачі ОП використовують різноманітні форми саморозвитку: написання монографій, посібників, стажування тощо.</w:t>
            </w:r>
          </w:p>
        </w:tc>
      </w:tr>
      <w:tr w:rsidR="009E1944" w:rsidRPr="009E1944" w:rsidTr="002C7691">
        <w:tc>
          <w:tcPr>
            <w:tcW w:w="2021" w:type="dxa"/>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spacing w:after="0" w:line="240" w:lineRule="auto"/>
              <w:jc w:val="center"/>
              <w:rPr>
                <w:rFonts w:ascii="Times New Roman" w:eastAsia="Times New Roman" w:hAnsi="Times New Roman" w:cs="Times New Roman"/>
                <w:b/>
                <w:bCs/>
                <w:color w:val="212529"/>
                <w:sz w:val="24"/>
                <w:szCs w:val="24"/>
                <w:lang w:eastAsia="ru-RU"/>
              </w:rPr>
            </w:pPr>
            <w:r w:rsidRPr="009E1944">
              <w:rPr>
                <w:rFonts w:ascii="Times New Roman" w:eastAsia="Times New Roman" w:hAnsi="Times New Roman" w:cs="Times New Roman"/>
                <w:b/>
                <w:bCs/>
                <w:color w:val="212529"/>
                <w:sz w:val="24"/>
                <w:szCs w:val="24"/>
                <w:lang w:eastAsia="ru-RU"/>
              </w:rPr>
              <w:t>Продемонструйте, що ЗВО стимулює розвиток викладацької майстерності</w:t>
            </w:r>
          </w:p>
        </w:tc>
        <w:tc>
          <w:tcPr>
            <w:tcW w:w="9170" w:type="dxa"/>
            <w:tcBorders>
              <w:top w:val="single" w:sz="6" w:space="0" w:color="DEE2E6"/>
              <w:left w:val="single" w:sz="6" w:space="0" w:color="DEE2E6"/>
              <w:bottom w:val="single" w:sz="6" w:space="0" w:color="DEE2E6"/>
              <w:right w:val="single" w:sz="6" w:space="0" w:color="DEE2E6"/>
            </w:tcBorders>
            <w:hideMark/>
          </w:tcPr>
          <w:p w:rsidR="009E1944" w:rsidRPr="009E1944" w:rsidRDefault="009E1944" w:rsidP="002C7691">
            <w:pPr>
              <w:spacing w:after="0" w:line="240" w:lineRule="auto"/>
              <w:jc w:val="both"/>
              <w:rPr>
                <w:rFonts w:ascii="Times New Roman" w:eastAsia="Times New Roman" w:hAnsi="Times New Roman" w:cs="Times New Roman"/>
                <w:color w:val="212529"/>
                <w:sz w:val="24"/>
                <w:szCs w:val="24"/>
                <w:lang w:eastAsia="ru-RU"/>
              </w:rPr>
            </w:pPr>
            <w:r w:rsidRPr="009E1944">
              <w:rPr>
                <w:rFonts w:ascii="Times New Roman" w:eastAsia="Times New Roman" w:hAnsi="Times New Roman" w:cs="Times New Roman"/>
                <w:color w:val="212529"/>
                <w:sz w:val="24"/>
                <w:szCs w:val="24"/>
                <w:lang w:eastAsia="ru-RU"/>
              </w:rPr>
              <w:t>Херсонський державний університет згідно зі ст.52 Закону України «Про вищу освіту» та Положення про підвищення кваліфікації науково-педагогічних і педагогічних працівників ХДУ та про приймання на підвищення кваліфікації науково-педагогічних і педагогічних працівників (№771-Д, 03.10.19) забезпечує підвищення кваліфікації науково-педагогічних працівників за вибраною ними формою та видом навчання один раз на п’ять років. Метою підвищення кваліфікації є професійний розвиток працівників відповідно до державної політики в галузі освіти та забезпечення якості освіти. Під час проходження конкурсного відбору враховується створення інтерактивних курсів викладачами, відео-лекцій, викладання іноземними мовами тощо. За кожну таку позицію нараховується певна кількість балів. Потім складається рейтингова шкала. В ХДУ діє програма заохочування за особисті досягнення у професійній, службовій, культурній, навчальній діяльності, бездоганну працю та особливі заслуги під час виконання службових обов’язків (положенняя про заохочувальні відзнаки ХДУ № 144-Д від 01.03.2017р.). Університет створює умови для участі у конференціях, проведенні наукових досліджень, написання наукових видань.</w:t>
            </w:r>
          </w:p>
        </w:tc>
      </w:tr>
    </w:tbl>
    <w:p w:rsidR="009E1944" w:rsidRPr="009E1944" w:rsidRDefault="009E1944" w:rsidP="009E1944">
      <w:pPr>
        <w:shd w:val="clear" w:color="auto" w:fill="FFFFFF"/>
        <w:spacing w:line="240" w:lineRule="auto"/>
        <w:rPr>
          <w:rFonts w:ascii="Times New Roman" w:eastAsia="Times New Roman" w:hAnsi="Times New Roman" w:cs="Times New Roman"/>
          <w:sz w:val="24"/>
          <w:szCs w:val="24"/>
          <w:lang w:eastAsia="ru-RU"/>
        </w:rPr>
      </w:pPr>
      <w:r w:rsidRPr="009E1944">
        <w:rPr>
          <w:rFonts w:ascii="Times New Roman" w:eastAsia="Times New Roman" w:hAnsi="Times New Roman" w:cs="Times New Roman"/>
          <w:sz w:val="24"/>
          <w:szCs w:val="24"/>
          <w:lang w:eastAsia="ru-RU"/>
        </w:rPr>
        <w:t>7. Освітнє середовище та матеріальні ресурси</w:t>
      </w:r>
    </w:p>
    <w:tbl>
      <w:tblPr>
        <w:tblW w:w="11332" w:type="dxa"/>
        <w:tblCellMar>
          <w:top w:w="15" w:type="dxa"/>
          <w:left w:w="15" w:type="dxa"/>
          <w:bottom w:w="15" w:type="dxa"/>
          <w:right w:w="15" w:type="dxa"/>
        </w:tblCellMar>
        <w:tblLook w:val="04A0" w:firstRow="1" w:lastRow="0" w:firstColumn="1" w:lastColumn="0" w:noHBand="0" w:noVBand="1"/>
      </w:tblPr>
      <w:tblGrid>
        <w:gridCol w:w="2544"/>
        <w:gridCol w:w="8788"/>
      </w:tblGrid>
      <w:tr w:rsidR="009E1944" w:rsidRPr="009E1944" w:rsidTr="002C7691">
        <w:tc>
          <w:tcPr>
            <w:tcW w:w="2544" w:type="dxa"/>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spacing w:after="0" w:line="240" w:lineRule="auto"/>
              <w:jc w:val="center"/>
              <w:rPr>
                <w:rFonts w:ascii="Times New Roman" w:eastAsia="Times New Roman" w:hAnsi="Times New Roman" w:cs="Times New Roman"/>
                <w:b/>
                <w:bCs/>
                <w:color w:val="212529"/>
                <w:sz w:val="24"/>
                <w:szCs w:val="24"/>
                <w:lang w:eastAsia="ru-RU"/>
              </w:rPr>
            </w:pPr>
            <w:r w:rsidRPr="009E1944">
              <w:rPr>
                <w:rFonts w:ascii="Times New Roman" w:eastAsia="Times New Roman" w:hAnsi="Times New Roman" w:cs="Times New Roman"/>
                <w:b/>
                <w:bCs/>
                <w:color w:val="212529"/>
                <w:sz w:val="24"/>
                <w:szCs w:val="24"/>
                <w:lang w:eastAsia="ru-RU"/>
              </w:rPr>
              <w:lastRenderedPageBreak/>
              <w:t>Продемонструйте, яким чином фінансові та матеріально-технічні ресурси (бібліотека, інша інфраструктура, обладнання тощо), а також навчально-методичне забезпечення ОП забезпечують досягнення визначених ОП цілей та програмних результатів навчання?</w:t>
            </w:r>
          </w:p>
        </w:tc>
        <w:tc>
          <w:tcPr>
            <w:tcW w:w="8788" w:type="dxa"/>
            <w:tcBorders>
              <w:top w:val="single" w:sz="6" w:space="0" w:color="DEE2E6"/>
              <w:left w:val="single" w:sz="6" w:space="0" w:color="DEE2E6"/>
              <w:bottom w:val="single" w:sz="6" w:space="0" w:color="DEE2E6"/>
              <w:right w:val="single" w:sz="6" w:space="0" w:color="DEE2E6"/>
            </w:tcBorders>
            <w:hideMark/>
          </w:tcPr>
          <w:p w:rsidR="009E1944" w:rsidRPr="009E1944" w:rsidRDefault="009E1944" w:rsidP="002C7691">
            <w:pPr>
              <w:spacing w:after="0" w:line="240" w:lineRule="auto"/>
              <w:jc w:val="both"/>
              <w:rPr>
                <w:rFonts w:ascii="Times New Roman" w:eastAsia="Times New Roman" w:hAnsi="Times New Roman" w:cs="Times New Roman"/>
                <w:color w:val="212529"/>
                <w:sz w:val="24"/>
                <w:szCs w:val="24"/>
                <w:lang w:eastAsia="ru-RU"/>
              </w:rPr>
            </w:pPr>
            <w:r w:rsidRPr="009E1944">
              <w:rPr>
                <w:rFonts w:ascii="Times New Roman" w:eastAsia="Times New Roman" w:hAnsi="Times New Roman" w:cs="Times New Roman"/>
                <w:color w:val="212529"/>
                <w:sz w:val="24"/>
                <w:szCs w:val="24"/>
                <w:lang w:eastAsia="ru-RU"/>
              </w:rPr>
              <w:t>Матеріальне та навчально-методичне забезпечення ОП здійснюється на базі лабораторій факультету біології, географії та екології: - Навчально-наукова лабораторія молекулярної екології, ауд. 614А; -Зоологічний музей, ауд. 624 - Навчальна лабораторія фізіології людини і тварин, ауд. 702 - Навчальна лабораторія анатомії людини, ауд. 708 - Навчальна лабораторія систематики рослин, ауд. 715 - Навчально-наукова лабораторія біорізноманіття та екологічного моніторингу, ауд. 717 - Навчально-наукова лабораторія молекулярної біології, ауд. 823. - Лабораторія активних форм навчання біології і екології, ауд. 614б</w:t>
            </w:r>
          </w:p>
        </w:tc>
      </w:tr>
      <w:tr w:rsidR="009E1944" w:rsidRPr="009E1944" w:rsidTr="002C7691">
        <w:tc>
          <w:tcPr>
            <w:tcW w:w="2544" w:type="dxa"/>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spacing w:after="0" w:line="240" w:lineRule="auto"/>
              <w:jc w:val="center"/>
              <w:rPr>
                <w:rFonts w:ascii="Times New Roman" w:eastAsia="Times New Roman" w:hAnsi="Times New Roman" w:cs="Times New Roman"/>
                <w:b/>
                <w:bCs/>
                <w:color w:val="212529"/>
                <w:sz w:val="24"/>
                <w:szCs w:val="24"/>
                <w:lang w:eastAsia="ru-RU"/>
              </w:rPr>
            </w:pPr>
            <w:r w:rsidRPr="009E1944">
              <w:rPr>
                <w:rFonts w:ascii="Times New Roman" w:eastAsia="Times New Roman" w:hAnsi="Times New Roman" w:cs="Times New Roman"/>
                <w:b/>
                <w:bCs/>
                <w:color w:val="212529"/>
                <w:sz w:val="24"/>
                <w:szCs w:val="24"/>
                <w:lang w:eastAsia="ru-RU"/>
              </w:rPr>
              <w:t>Продемонструйте, яким чином освітнє середовище, створене у ЗВО, дозволяє задовольнити потреби та інтереси здобувачів вищої освіти ОП? Які заходи вживаються ЗВО задля виявлення і врахування цих потреб та інтересів?</w:t>
            </w:r>
          </w:p>
        </w:tc>
        <w:tc>
          <w:tcPr>
            <w:tcW w:w="8788" w:type="dxa"/>
            <w:tcBorders>
              <w:top w:val="single" w:sz="6" w:space="0" w:color="DEE2E6"/>
              <w:left w:val="single" w:sz="6" w:space="0" w:color="DEE2E6"/>
              <w:bottom w:val="single" w:sz="6" w:space="0" w:color="DEE2E6"/>
              <w:right w:val="single" w:sz="6" w:space="0" w:color="DEE2E6"/>
            </w:tcBorders>
            <w:hideMark/>
          </w:tcPr>
          <w:p w:rsidR="009E1944" w:rsidRPr="009E1944" w:rsidRDefault="009E1944" w:rsidP="002C7691">
            <w:pPr>
              <w:spacing w:after="0" w:line="240" w:lineRule="auto"/>
              <w:jc w:val="both"/>
              <w:rPr>
                <w:rFonts w:ascii="Times New Roman" w:eastAsia="Times New Roman" w:hAnsi="Times New Roman" w:cs="Times New Roman"/>
                <w:color w:val="212529"/>
                <w:sz w:val="24"/>
                <w:szCs w:val="24"/>
                <w:lang w:eastAsia="ru-RU"/>
              </w:rPr>
            </w:pPr>
            <w:r w:rsidRPr="009E1944">
              <w:rPr>
                <w:rFonts w:ascii="Times New Roman" w:eastAsia="Times New Roman" w:hAnsi="Times New Roman" w:cs="Times New Roman"/>
                <w:color w:val="212529"/>
                <w:sz w:val="24"/>
                <w:szCs w:val="24"/>
                <w:lang w:eastAsia="ru-RU"/>
              </w:rPr>
              <w:t>Освітнє середовище включає учбово-лабораторні корпуси №№ 1-6. Для навчання також використовуються приміщення, території (зали): «Фестивальна»; Агробіостанція-ботанічний сад; Навчально-тренувальний центр; СОТ «Буревісник»; Гуртожитки; Басейн; Спортивний майданчик. Також для задоволення потреб та інтересів здобувачів у ХДУ існує: - наукові студентські гуртки Положення про Наукове товариство студентів, аспірантів, докторантів і молодих учених ХДУ № 582-Д від 13.09.2017 р.); - фестиваль мистецтв ХДУ «Молода хвиля» (наказ № 110-Д від 8.02.19р.); - обласний літературно-творчий конкурс «Память серця» ім. проф. О.В. Мішукова (наказ ХДУ від 28.09.2018 р. № 789-Д); - навчально-тренувальний центр ХДУ (наказ від 29.06.2017 № 401-Д).</w:t>
            </w:r>
          </w:p>
        </w:tc>
      </w:tr>
      <w:tr w:rsidR="009E1944" w:rsidRPr="009E1944" w:rsidTr="002C7691">
        <w:tc>
          <w:tcPr>
            <w:tcW w:w="2544" w:type="dxa"/>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spacing w:after="0" w:line="240" w:lineRule="auto"/>
              <w:jc w:val="center"/>
              <w:rPr>
                <w:rFonts w:ascii="Times New Roman" w:eastAsia="Times New Roman" w:hAnsi="Times New Roman" w:cs="Times New Roman"/>
                <w:b/>
                <w:bCs/>
                <w:color w:val="212529"/>
                <w:sz w:val="24"/>
                <w:szCs w:val="24"/>
                <w:lang w:eastAsia="ru-RU"/>
              </w:rPr>
            </w:pPr>
            <w:r w:rsidRPr="009E1944">
              <w:rPr>
                <w:rFonts w:ascii="Times New Roman" w:eastAsia="Times New Roman" w:hAnsi="Times New Roman" w:cs="Times New Roman"/>
                <w:b/>
                <w:bCs/>
                <w:color w:val="212529"/>
                <w:sz w:val="24"/>
                <w:szCs w:val="24"/>
                <w:lang w:eastAsia="ru-RU"/>
              </w:rPr>
              <w:t>Опишіть, яким чином ЗВО забезпечує безпечність освітнього середовища для життя та здоров’я здобувачів вищої освіти (включаючи психічне здоров’я)?</w:t>
            </w:r>
          </w:p>
        </w:tc>
        <w:tc>
          <w:tcPr>
            <w:tcW w:w="8788" w:type="dxa"/>
            <w:tcBorders>
              <w:top w:val="single" w:sz="6" w:space="0" w:color="DEE2E6"/>
              <w:left w:val="single" w:sz="6" w:space="0" w:color="DEE2E6"/>
              <w:bottom w:val="single" w:sz="6" w:space="0" w:color="DEE2E6"/>
              <w:right w:val="single" w:sz="6" w:space="0" w:color="DEE2E6"/>
            </w:tcBorders>
            <w:hideMark/>
          </w:tcPr>
          <w:p w:rsidR="009E1944" w:rsidRPr="009E1944" w:rsidRDefault="009E1944" w:rsidP="002C7691">
            <w:pPr>
              <w:spacing w:after="0" w:line="240" w:lineRule="auto"/>
              <w:jc w:val="both"/>
              <w:rPr>
                <w:rFonts w:ascii="Times New Roman" w:eastAsia="Times New Roman" w:hAnsi="Times New Roman" w:cs="Times New Roman"/>
                <w:color w:val="212529"/>
                <w:sz w:val="24"/>
                <w:szCs w:val="24"/>
                <w:lang w:eastAsia="ru-RU"/>
              </w:rPr>
            </w:pPr>
            <w:r w:rsidRPr="009E1944">
              <w:rPr>
                <w:rFonts w:ascii="Times New Roman" w:eastAsia="Times New Roman" w:hAnsi="Times New Roman" w:cs="Times New Roman"/>
                <w:color w:val="212529"/>
                <w:sz w:val="24"/>
                <w:szCs w:val="24"/>
                <w:lang w:eastAsia="ru-RU"/>
              </w:rPr>
              <w:t xml:space="preserve">В ХДУ існує служба охорони праці, безпеки життєдіяльності, що створена згідно з Законом України "Про охорону праці", Положення про організацію роботи з охорони праці та безпеки життєдіяльності учасників освітнього процесу в установах і закладах освіти, затвердженого наказом Міністерства освіти і науки України від 26.12.17р. №1669, для організації виконання правових, організаційно-технічних, санітарно-гігієнічних, соціально-економічних і лікувально-профілактичних заходів, спрямованих на запобігання нещасним випадкам, професійним захворюванням і аваріям у процесі трудової діяльності та проведення навчально-виховної роботи з учасниками освітнього процесу в університеті. Усі приміщення, що використовуються для підготовки за ОП мають інструкції з техніки безпеки. Перед початком роботи студенти отримують інструктаж, про що робиться відповідний запис у журнали. Усі виходи на екскурсії зі студентами оформлюються належним чином з відповідним інструктажем та записом у журналі з техніки безпеки. У ХДУ є «Юридична клініка (Положення про від 25.02.19 №159-Д)», «Соціально-психологічна служба (Положення від 29.12.18 №1118-Д)», «Науково-практичний центр </w:t>
            </w:r>
            <w:proofErr w:type="gramStart"/>
            <w:r w:rsidRPr="009E1944">
              <w:rPr>
                <w:rFonts w:ascii="Times New Roman" w:eastAsia="Times New Roman" w:hAnsi="Times New Roman" w:cs="Times New Roman"/>
                <w:color w:val="212529"/>
                <w:sz w:val="24"/>
                <w:szCs w:val="24"/>
                <w:lang w:eastAsia="ru-RU"/>
              </w:rPr>
              <w:t>корекції ,</w:t>
            </w:r>
            <w:proofErr w:type="gramEnd"/>
            <w:r w:rsidRPr="009E1944">
              <w:rPr>
                <w:rFonts w:ascii="Times New Roman" w:eastAsia="Times New Roman" w:hAnsi="Times New Roman" w:cs="Times New Roman"/>
                <w:color w:val="212529"/>
                <w:sz w:val="24"/>
                <w:szCs w:val="24"/>
                <w:lang w:eastAsia="ru-RU"/>
              </w:rPr>
              <w:t xml:space="preserve"> реабілітації та розвитку дітей і молоді», «Оздоровча комісія ХДУ (Положення від 01.12.15 р. №713-Д)» Наявний медичний центр при ХДУ, робота якого спрямована на надання медичної допомоги студентам та співробітникам університет. Студенти повинні щорічно проходити медогляд та подавати довідки про нього у медпункт при ХДУ.</w:t>
            </w:r>
          </w:p>
        </w:tc>
      </w:tr>
      <w:tr w:rsidR="009E1944" w:rsidRPr="009E1944" w:rsidTr="002C7691">
        <w:tc>
          <w:tcPr>
            <w:tcW w:w="2544" w:type="dxa"/>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spacing w:after="0" w:line="240" w:lineRule="auto"/>
              <w:jc w:val="center"/>
              <w:rPr>
                <w:rFonts w:ascii="Times New Roman" w:eastAsia="Times New Roman" w:hAnsi="Times New Roman" w:cs="Times New Roman"/>
                <w:b/>
                <w:bCs/>
                <w:color w:val="212529"/>
                <w:sz w:val="24"/>
                <w:szCs w:val="24"/>
                <w:lang w:eastAsia="ru-RU"/>
              </w:rPr>
            </w:pPr>
            <w:r w:rsidRPr="009E1944">
              <w:rPr>
                <w:rFonts w:ascii="Times New Roman" w:eastAsia="Times New Roman" w:hAnsi="Times New Roman" w:cs="Times New Roman"/>
                <w:b/>
                <w:bCs/>
                <w:color w:val="212529"/>
                <w:sz w:val="24"/>
                <w:szCs w:val="24"/>
                <w:lang w:eastAsia="ru-RU"/>
              </w:rPr>
              <w:t xml:space="preserve">Опишіть механізми освітньої, організаційної, інформаційної, консультативної та соціальної підтримки </w:t>
            </w:r>
            <w:r w:rsidRPr="009E1944">
              <w:rPr>
                <w:rFonts w:ascii="Times New Roman" w:eastAsia="Times New Roman" w:hAnsi="Times New Roman" w:cs="Times New Roman"/>
                <w:b/>
                <w:bCs/>
                <w:color w:val="212529"/>
                <w:sz w:val="24"/>
                <w:szCs w:val="24"/>
                <w:lang w:eastAsia="ru-RU"/>
              </w:rPr>
              <w:lastRenderedPageBreak/>
              <w:t>здобувачів вищої освіти? Яким є рівень задоволеності здобувачів вищої освіти цією підтримкою відповідно до результатів опитувань?</w:t>
            </w:r>
          </w:p>
        </w:tc>
        <w:tc>
          <w:tcPr>
            <w:tcW w:w="8788" w:type="dxa"/>
            <w:tcBorders>
              <w:top w:val="single" w:sz="6" w:space="0" w:color="DEE2E6"/>
              <w:left w:val="single" w:sz="6" w:space="0" w:color="DEE2E6"/>
              <w:bottom w:val="single" w:sz="6" w:space="0" w:color="DEE2E6"/>
              <w:right w:val="single" w:sz="6" w:space="0" w:color="DEE2E6"/>
            </w:tcBorders>
            <w:hideMark/>
          </w:tcPr>
          <w:p w:rsidR="009E1944" w:rsidRPr="009E1944" w:rsidRDefault="009E1944" w:rsidP="002C7691">
            <w:pPr>
              <w:spacing w:after="0" w:line="240" w:lineRule="auto"/>
              <w:jc w:val="both"/>
              <w:rPr>
                <w:rFonts w:ascii="Times New Roman" w:eastAsia="Times New Roman" w:hAnsi="Times New Roman" w:cs="Times New Roman"/>
                <w:color w:val="212529"/>
                <w:sz w:val="24"/>
                <w:szCs w:val="24"/>
                <w:lang w:eastAsia="ru-RU"/>
              </w:rPr>
            </w:pPr>
            <w:r w:rsidRPr="009E1944">
              <w:rPr>
                <w:rFonts w:ascii="Times New Roman" w:eastAsia="Times New Roman" w:hAnsi="Times New Roman" w:cs="Times New Roman"/>
                <w:color w:val="212529"/>
                <w:sz w:val="24"/>
                <w:szCs w:val="24"/>
                <w:lang w:eastAsia="ru-RU"/>
              </w:rPr>
              <w:lastRenderedPageBreak/>
              <w:t xml:space="preserve">Консультативна та соціальна підтримка здобувачів ОП здійснюється за допомогою таких структурних підрозділів: Юридична клініка (Положення ХДУ від 25.02.19 №159-Д), яка надає громадянам соціально вразливих верств населення безоплатних юридичних консультацій; надає безоплатної правової допомоги студентам, викладачам, співробітникам ХДУ; Соціально-психологічна служба (Положення ХДУ від 29.12.18 №1118-Д) ХДУ є важливою ланкою підготовки фахівців з вищою освітою </w:t>
            </w:r>
            <w:r w:rsidRPr="009E1944">
              <w:rPr>
                <w:rFonts w:ascii="Times New Roman" w:eastAsia="Times New Roman" w:hAnsi="Times New Roman" w:cs="Times New Roman"/>
                <w:color w:val="212529"/>
                <w:sz w:val="24"/>
                <w:szCs w:val="24"/>
                <w:lang w:eastAsia="ru-RU"/>
              </w:rPr>
              <w:lastRenderedPageBreak/>
              <w:t xml:space="preserve">і сприяє розвитку особистісного, інтелектуального, професійного потенціалу студентів, формуванню готовності до самостійного життя після навчання, адаптації до нових соціальних умов. Служба є самостійним структурним підрозділом ХДУ, підпорядковується ректору університету з усіх питань діяльності і знаходиться в оперативному управлінні декана соціально-психологічного факультету; співпрацює з Департаментом охорони здоров’я ХОДА, Управлінням молоді та спорту ХМС та іншими організаціями та установами; «Науково-практичний центр </w:t>
            </w:r>
            <w:proofErr w:type="gramStart"/>
            <w:r w:rsidRPr="009E1944">
              <w:rPr>
                <w:rFonts w:ascii="Times New Roman" w:eastAsia="Times New Roman" w:hAnsi="Times New Roman" w:cs="Times New Roman"/>
                <w:color w:val="212529"/>
                <w:sz w:val="24"/>
                <w:szCs w:val="24"/>
                <w:lang w:eastAsia="ru-RU"/>
              </w:rPr>
              <w:t>корекції ,</w:t>
            </w:r>
            <w:proofErr w:type="gramEnd"/>
            <w:r w:rsidRPr="009E1944">
              <w:rPr>
                <w:rFonts w:ascii="Times New Roman" w:eastAsia="Times New Roman" w:hAnsi="Times New Roman" w:cs="Times New Roman"/>
                <w:color w:val="212529"/>
                <w:sz w:val="24"/>
                <w:szCs w:val="24"/>
                <w:lang w:eastAsia="ru-RU"/>
              </w:rPr>
              <w:t xml:space="preserve"> реабілітації та розвитку дітей і молоді»; Оздоровча комісія ХДУ (положення від 01.12.15 р. №713-Д). Комісія розробляє і організовує проведення заходів пов’язаних з оздоровленням і відпочинком студентів, аспірантів, докторантів та співробітників університету та членів їх сімей на базі СОТ «Буревісник», а також контролює їх виконання. У ХДУ функціонує гуманітарний відділ http://www.kspu.edu/About/DepartmentAndServices/DOrganizWorkStudent.aspx, який інформує студентську молодь про їх права та соціальні гарантії у межах навчально-виховного процесу; Студентська профспілка http://www.kspu.edu/About/DepartmentAndServices/PrimaryStudUnion.aspx, яка забезпечує захист законних прав, інтересів студентів та надає інформаційну допомогу за питаннями і проблемами студентів. Можливістю першочергового переведення на навчання за кошти державного бюджету користуються особи, право яких на безоплатне навчання визначено відповідними Законами України, Указами Президента України та Урядовими рішеннями для студентів з числа: дітей-сиріт та дітей, позбавлених батьківського піклування віком до 23 років; інвалідів 1 та 2 груп та дітей-інвалідів; осіб, яким відповідно до Закону України «Про статус і соціальний захист громадян, які постраждали внаслідок Чорнобильської катастрофи» надане таке право; дітей військовослужбовців Збройних Сил України, інших військових формувань, працівників правоохоронних органів, які загинули під час виконання службових обов’язків; багатодітних сімей, до складу яких уходять п’ятеро і більше дітей; таких, які мають тяжке матеріальне становище тощо; студенти денної та заочної форм навчання, які є переможцями (лауреатами) всеукраїнських, європейських, світових чемпіонатів та змагань різних рівнів, творчих конкурсів, предметних олімпіад (конкурсів наукових робіт), зробили вагомий внесок у життя та розвиток ХДУ (факультету) та беруть активну участь в усіх напрямах діяльності університету (факультету) тощо.</w:t>
            </w:r>
          </w:p>
        </w:tc>
      </w:tr>
      <w:tr w:rsidR="009E1944" w:rsidRPr="009E1944" w:rsidTr="002C7691">
        <w:tc>
          <w:tcPr>
            <w:tcW w:w="2544" w:type="dxa"/>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spacing w:after="0" w:line="240" w:lineRule="auto"/>
              <w:jc w:val="center"/>
              <w:rPr>
                <w:rFonts w:ascii="Times New Roman" w:eastAsia="Times New Roman" w:hAnsi="Times New Roman" w:cs="Times New Roman"/>
                <w:b/>
                <w:bCs/>
                <w:color w:val="212529"/>
                <w:sz w:val="24"/>
                <w:szCs w:val="24"/>
                <w:lang w:eastAsia="ru-RU"/>
              </w:rPr>
            </w:pPr>
            <w:r w:rsidRPr="009E1944">
              <w:rPr>
                <w:rFonts w:ascii="Times New Roman" w:eastAsia="Times New Roman" w:hAnsi="Times New Roman" w:cs="Times New Roman"/>
                <w:b/>
                <w:bCs/>
                <w:color w:val="212529"/>
                <w:sz w:val="24"/>
                <w:szCs w:val="24"/>
                <w:lang w:eastAsia="ru-RU"/>
              </w:rPr>
              <w:lastRenderedPageBreak/>
              <w:t>Яким чином ЗВО створює достатні умови для реалізації права на освіту особами з особливими освітніми потребами? Наведіть посилання на конкретні приклади створення таких умов на ОП (якщо такі були)</w:t>
            </w:r>
          </w:p>
        </w:tc>
        <w:tc>
          <w:tcPr>
            <w:tcW w:w="8788" w:type="dxa"/>
            <w:tcBorders>
              <w:top w:val="single" w:sz="6" w:space="0" w:color="DEE2E6"/>
              <w:left w:val="single" w:sz="6" w:space="0" w:color="DEE2E6"/>
              <w:bottom w:val="single" w:sz="6" w:space="0" w:color="DEE2E6"/>
              <w:right w:val="single" w:sz="6" w:space="0" w:color="DEE2E6"/>
            </w:tcBorders>
            <w:hideMark/>
          </w:tcPr>
          <w:p w:rsidR="009E1944" w:rsidRPr="009E1944" w:rsidRDefault="009E1944" w:rsidP="002C7691">
            <w:pPr>
              <w:spacing w:after="0" w:line="240" w:lineRule="auto"/>
              <w:jc w:val="both"/>
              <w:rPr>
                <w:rFonts w:ascii="Times New Roman" w:eastAsia="Times New Roman" w:hAnsi="Times New Roman" w:cs="Times New Roman"/>
                <w:color w:val="212529"/>
                <w:sz w:val="24"/>
                <w:szCs w:val="24"/>
                <w:lang w:eastAsia="ru-RU"/>
              </w:rPr>
            </w:pPr>
            <w:r w:rsidRPr="009E1944">
              <w:rPr>
                <w:rFonts w:ascii="Times New Roman" w:eastAsia="Times New Roman" w:hAnsi="Times New Roman" w:cs="Times New Roman"/>
                <w:color w:val="212529"/>
                <w:sz w:val="24"/>
                <w:szCs w:val="24"/>
                <w:lang w:eastAsia="ru-RU"/>
              </w:rPr>
              <w:t>Університет створює умови для забезпечення осіб з особливими освітніми потребами реалізувати право на навчання. Це зазначається в Правила прийому та реалізується в освітньому процесі. З метою забезпечення прав студентів з особливими потребами університет активно співпрацює з представниками «Інваспорту», під час вступних випробувань призначає осіб, професійна підготовка яких надає право здійснювати спеціальний супровід вступників з інклюзіями (наприклад, наказ від 08.07.2019 № 551-Д про введення до складу приймальної комісії декана медичного факультету, фахівця зі спеціальної освіти, Глущенко І.І.; наказ від 20.07.18 № 589-Д про введення до складу приймальної комісії доцента кафедри соціальної роботи, соціальної педагогіки та соціології, к.п.н., відповідальну за супровід вступників інклюзивного простору Лопатко Л.А.). Зазначені особи здійснюють супровід вступників під час складання іспитів (у разі, якщо абітурієнти на складали ЗНО та скористались правом спеціальних умов вступу). Навчальні корпуси обладнані пандусами, головний 8-ми поверховий корпус має спеціальний підйомник та ліфти, що дозволяють піднімати інвалідні візочки, туалетна кімната має спеціальне приміщення для осіб з порушенням рухового апарату. У корпусах, де ліфти відсутні, для цих категорій студентів проводяться індивідуальні заняття-консультації в приміщенні на 1 поверсі. Серед студентів спеціальності 016 «Спеціальна освіта» здійснюється підготовка сурдоперекладачів, які можуть надати необхідну допомогу.</w:t>
            </w:r>
          </w:p>
        </w:tc>
      </w:tr>
      <w:tr w:rsidR="009E1944" w:rsidRPr="009E1944" w:rsidTr="002C7691">
        <w:tc>
          <w:tcPr>
            <w:tcW w:w="2544" w:type="dxa"/>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spacing w:after="0" w:line="240" w:lineRule="auto"/>
              <w:jc w:val="center"/>
              <w:rPr>
                <w:rFonts w:ascii="Times New Roman" w:eastAsia="Times New Roman" w:hAnsi="Times New Roman" w:cs="Times New Roman"/>
                <w:b/>
                <w:bCs/>
                <w:color w:val="212529"/>
                <w:sz w:val="24"/>
                <w:szCs w:val="24"/>
                <w:lang w:eastAsia="ru-RU"/>
              </w:rPr>
            </w:pPr>
            <w:r w:rsidRPr="009E1944">
              <w:rPr>
                <w:rFonts w:ascii="Times New Roman" w:eastAsia="Times New Roman" w:hAnsi="Times New Roman" w:cs="Times New Roman"/>
                <w:b/>
                <w:bCs/>
                <w:color w:val="212529"/>
                <w:sz w:val="24"/>
                <w:szCs w:val="24"/>
                <w:lang w:eastAsia="ru-RU"/>
              </w:rPr>
              <w:lastRenderedPageBreak/>
              <w:t>Яким чином у ЗВО визначено політику та процедури врегулювання конфліктних ситуацій (включаючи пов’язаних із сексуальними домаганнями, дискримінацією та корупцією)? Яким чином забезпечується їх доступність політики та процедур врегулювання для учасників освітнього процесу? Якою є практика їх застосування під час реалізації ОП?</w:t>
            </w:r>
          </w:p>
        </w:tc>
        <w:tc>
          <w:tcPr>
            <w:tcW w:w="8788" w:type="dxa"/>
            <w:tcBorders>
              <w:top w:val="single" w:sz="6" w:space="0" w:color="DEE2E6"/>
              <w:left w:val="single" w:sz="6" w:space="0" w:color="DEE2E6"/>
              <w:bottom w:val="single" w:sz="6" w:space="0" w:color="DEE2E6"/>
              <w:right w:val="single" w:sz="6" w:space="0" w:color="DEE2E6"/>
            </w:tcBorders>
            <w:hideMark/>
          </w:tcPr>
          <w:p w:rsidR="009E1944" w:rsidRPr="009E1944" w:rsidRDefault="009E1944" w:rsidP="002C7691">
            <w:pPr>
              <w:spacing w:after="0" w:line="240" w:lineRule="auto"/>
              <w:jc w:val="both"/>
              <w:rPr>
                <w:rFonts w:ascii="Times New Roman" w:eastAsia="Times New Roman" w:hAnsi="Times New Roman" w:cs="Times New Roman"/>
                <w:color w:val="212529"/>
                <w:sz w:val="24"/>
                <w:szCs w:val="24"/>
                <w:lang w:eastAsia="ru-RU"/>
              </w:rPr>
            </w:pPr>
            <w:r w:rsidRPr="009E1944">
              <w:rPr>
                <w:rFonts w:ascii="Times New Roman" w:eastAsia="Times New Roman" w:hAnsi="Times New Roman" w:cs="Times New Roman"/>
                <w:color w:val="212529"/>
                <w:sz w:val="24"/>
                <w:szCs w:val="24"/>
                <w:lang w:eastAsia="ru-RU"/>
              </w:rPr>
              <w:t>Політику та процедури врегулювання конфліктних ситуацій регламентується рядом положень ХДУ: - «Положення про організацію освітнього процесу в Херсонському державному університеті», у якому визначено роботу апеляційної комісії та можливорсті подачі апеляції здобувачем. - Студентська профспілка http://www.kspu.edu/About/DepartmentAndServices/PrimaryStudUnion.aspx, яка забезпечує і захист законних прав та інтересів студентів та надає інформаційну допомогу за питаннями і проблемами студентів; - «Методичні рекомендації із запобігання та протидії корупції» - Положення про академічну доброчесність ХДУ http://www.kspu.edu/Information/Academicintegrity.aspx - на базі профспілки створена комісія по вирішенню трудових спорів (Колективний договір ХДУ 2016-2020, затверджений на Конференції трудового колективу, протокол від 15.06.2016 р.,№1) тощо. З правами та обов’язками студентів знайомлять на кураторських годинах. У ХДУ існує скринька довіри, де студент може анонімно задати питання чи поскржитись на порушення його прав.</w:t>
            </w:r>
          </w:p>
        </w:tc>
      </w:tr>
    </w:tbl>
    <w:p w:rsidR="009E1944" w:rsidRPr="009E1944" w:rsidRDefault="009E1944" w:rsidP="009E1944">
      <w:pPr>
        <w:shd w:val="clear" w:color="auto" w:fill="FFFFFF"/>
        <w:spacing w:line="240" w:lineRule="auto"/>
        <w:rPr>
          <w:rFonts w:ascii="Times New Roman" w:eastAsia="Times New Roman" w:hAnsi="Times New Roman" w:cs="Times New Roman"/>
          <w:sz w:val="24"/>
          <w:szCs w:val="24"/>
          <w:lang w:eastAsia="ru-RU"/>
        </w:rPr>
      </w:pPr>
      <w:r w:rsidRPr="009E1944">
        <w:rPr>
          <w:rFonts w:ascii="Times New Roman" w:eastAsia="Times New Roman" w:hAnsi="Times New Roman" w:cs="Times New Roman"/>
          <w:sz w:val="24"/>
          <w:szCs w:val="24"/>
          <w:lang w:eastAsia="ru-RU"/>
        </w:rPr>
        <w:t>8. Внутрішнє забезпечення якості освітньої програми</w:t>
      </w:r>
    </w:p>
    <w:tbl>
      <w:tblPr>
        <w:tblW w:w="11191" w:type="dxa"/>
        <w:tblCellMar>
          <w:top w:w="15" w:type="dxa"/>
          <w:left w:w="15" w:type="dxa"/>
          <w:bottom w:w="15" w:type="dxa"/>
          <w:right w:w="15" w:type="dxa"/>
        </w:tblCellMar>
        <w:tblLook w:val="04A0" w:firstRow="1" w:lastRow="0" w:firstColumn="1" w:lastColumn="0" w:noHBand="0" w:noVBand="1"/>
      </w:tblPr>
      <w:tblGrid>
        <w:gridCol w:w="2544"/>
        <w:gridCol w:w="8647"/>
      </w:tblGrid>
      <w:tr w:rsidR="009E1944" w:rsidRPr="009E1944" w:rsidTr="002C7691">
        <w:tc>
          <w:tcPr>
            <w:tcW w:w="2544" w:type="dxa"/>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spacing w:after="0" w:line="240" w:lineRule="auto"/>
              <w:jc w:val="center"/>
              <w:rPr>
                <w:rFonts w:ascii="Times New Roman" w:eastAsia="Times New Roman" w:hAnsi="Times New Roman" w:cs="Times New Roman"/>
                <w:b/>
                <w:bCs/>
                <w:color w:val="212529"/>
                <w:sz w:val="24"/>
                <w:szCs w:val="24"/>
                <w:lang w:eastAsia="ru-RU"/>
              </w:rPr>
            </w:pPr>
            <w:r w:rsidRPr="009E1944">
              <w:rPr>
                <w:rFonts w:ascii="Times New Roman" w:eastAsia="Times New Roman" w:hAnsi="Times New Roman" w:cs="Times New Roman"/>
                <w:b/>
                <w:bCs/>
                <w:color w:val="212529"/>
                <w:sz w:val="24"/>
                <w:szCs w:val="24"/>
                <w:lang w:eastAsia="ru-RU"/>
              </w:rPr>
              <w:t>Яким документом ЗВО регулюються процедури розроблення, затвердження, моніторингу та періодичного перегляду ОП? Наведіть посилання на цей документ, оприлюднений у відкритому доступі в мережі Інтернет</w:t>
            </w:r>
          </w:p>
        </w:tc>
        <w:tc>
          <w:tcPr>
            <w:tcW w:w="8647" w:type="dxa"/>
            <w:tcBorders>
              <w:top w:val="single" w:sz="6" w:space="0" w:color="DEE2E6"/>
              <w:left w:val="single" w:sz="6" w:space="0" w:color="DEE2E6"/>
              <w:bottom w:val="single" w:sz="6" w:space="0" w:color="DEE2E6"/>
              <w:right w:val="single" w:sz="6" w:space="0" w:color="DEE2E6"/>
            </w:tcBorders>
            <w:hideMark/>
          </w:tcPr>
          <w:p w:rsidR="009E1944" w:rsidRPr="009E1944" w:rsidRDefault="009E1944" w:rsidP="002C7691">
            <w:pPr>
              <w:spacing w:after="0" w:line="240" w:lineRule="auto"/>
              <w:jc w:val="both"/>
              <w:rPr>
                <w:rFonts w:ascii="Times New Roman" w:eastAsia="Times New Roman" w:hAnsi="Times New Roman" w:cs="Times New Roman"/>
                <w:color w:val="212529"/>
                <w:sz w:val="24"/>
                <w:szCs w:val="24"/>
                <w:lang w:eastAsia="ru-RU"/>
              </w:rPr>
            </w:pPr>
            <w:hyperlink r:id="rId10" w:tgtFrame="_blank" w:history="1">
              <w:r w:rsidRPr="009E1944">
                <w:rPr>
                  <w:rFonts w:ascii="Times New Roman" w:eastAsia="Times New Roman" w:hAnsi="Times New Roman" w:cs="Times New Roman"/>
                  <w:color w:val="0000FF"/>
                  <w:sz w:val="24"/>
                  <w:szCs w:val="24"/>
                  <w:u w:val="single"/>
                  <w:lang w:eastAsia="ru-RU"/>
                </w:rPr>
                <w:t>http://www.kspu.edu/About/DepartmentAndServices/DMethodics/EduProcess.aspx</w:t>
              </w:r>
            </w:hyperlink>
          </w:p>
        </w:tc>
      </w:tr>
      <w:tr w:rsidR="009E1944" w:rsidRPr="009E1944" w:rsidTr="002C7691">
        <w:tc>
          <w:tcPr>
            <w:tcW w:w="2544" w:type="dxa"/>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spacing w:after="0" w:line="240" w:lineRule="auto"/>
              <w:jc w:val="center"/>
              <w:rPr>
                <w:rFonts w:ascii="Times New Roman" w:eastAsia="Times New Roman" w:hAnsi="Times New Roman" w:cs="Times New Roman"/>
                <w:b/>
                <w:bCs/>
                <w:color w:val="212529"/>
                <w:sz w:val="24"/>
                <w:szCs w:val="24"/>
                <w:lang w:eastAsia="ru-RU"/>
              </w:rPr>
            </w:pPr>
            <w:r w:rsidRPr="009E1944">
              <w:rPr>
                <w:rFonts w:ascii="Times New Roman" w:eastAsia="Times New Roman" w:hAnsi="Times New Roman" w:cs="Times New Roman"/>
                <w:b/>
                <w:bCs/>
                <w:color w:val="212529"/>
                <w:sz w:val="24"/>
                <w:szCs w:val="24"/>
                <w:lang w:eastAsia="ru-RU"/>
              </w:rPr>
              <w:t>Опишіть, яким чином та з якою періодичністю відбувається перегляд ОП? Які зміни були внесені до ОП за результатами останнього перегляду, чим вони були обґрунтовані?</w:t>
            </w:r>
          </w:p>
        </w:tc>
        <w:tc>
          <w:tcPr>
            <w:tcW w:w="8647" w:type="dxa"/>
            <w:tcBorders>
              <w:top w:val="single" w:sz="6" w:space="0" w:color="DEE2E6"/>
              <w:left w:val="single" w:sz="6" w:space="0" w:color="DEE2E6"/>
              <w:bottom w:val="single" w:sz="6" w:space="0" w:color="DEE2E6"/>
              <w:right w:val="single" w:sz="6" w:space="0" w:color="DEE2E6"/>
            </w:tcBorders>
            <w:hideMark/>
          </w:tcPr>
          <w:p w:rsidR="009E1944" w:rsidRPr="009E1944" w:rsidRDefault="009E1944" w:rsidP="002C7691">
            <w:pPr>
              <w:spacing w:after="0" w:line="240" w:lineRule="auto"/>
              <w:jc w:val="both"/>
              <w:rPr>
                <w:rFonts w:ascii="Times New Roman" w:eastAsia="Times New Roman" w:hAnsi="Times New Roman" w:cs="Times New Roman"/>
                <w:color w:val="212529"/>
                <w:sz w:val="24"/>
                <w:szCs w:val="24"/>
                <w:lang w:eastAsia="ru-RU"/>
              </w:rPr>
            </w:pPr>
            <w:r w:rsidRPr="009E1944">
              <w:rPr>
                <w:rFonts w:ascii="Times New Roman" w:eastAsia="Times New Roman" w:hAnsi="Times New Roman" w:cs="Times New Roman"/>
                <w:color w:val="212529"/>
                <w:sz w:val="24"/>
                <w:szCs w:val="24"/>
                <w:lang w:eastAsia="ru-RU"/>
              </w:rPr>
              <w:t>Один раз у два роки (або за необхідністю) факультети, кафедри, представники органів студентського самоврядування факультету разом з навчальним та навчально-методичним відділами здійснюють моніторинг освітніх програм. За результатами такого спостереження та аналізу відбувається перегляд та коригування освітніх програм. Критерії, за якими відбувається перегляд освітніх програм, формулюються у результаті зворотного зв’язку (щорічне анкетування) із науково-педагогічними працівниками, студентами, випускниками і роботодавцями, так і внаслідок прогнозування розвитку регіону, галузі та потреб суспільства. Оскільки ОП розроблена у 2017-2019 н.р., у 2018-2019 н.р. був здійснений перший набір здобувачів за ОП, випуску ще не було, тому перегляду ОП на данний момент не було.</w:t>
            </w:r>
          </w:p>
        </w:tc>
      </w:tr>
      <w:tr w:rsidR="009E1944" w:rsidRPr="009E1944" w:rsidTr="002C7691">
        <w:tc>
          <w:tcPr>
            <w:tcW w:w="2544" w:type="dxa"/>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spacing w:after="0" w:line="240" w:lineRule="auto"/>
              <w:jc w:val="center"/>
              <w:rPr>
                <w:rFonts w:ascii="Times New Roman" w:eastAsia="Times New Roman" w:hAnsi="Times New Roman" w:cs="Times New Roman"/>
                <w:b/>
                <w:bCs/>
                <w:color w:val="212529"/>
                <w:sz w:val="24"/>
                <w:szCs w:val="24"/>
                <w:lang w:eastAsia="ru-RU"/>
              </w:rPr>
            </w:pPr>
            <w:r w:rsidRPr="009E1944">
              <w:rPr>
                <w:rFonts w:ascii="Times New Roman" w:eastAsia="Times New Roman" w:hAnsi="Times New Roman" w:cs="Times New Roman"/>
                <w:b/>
                <w:bCs/>
                <w:color w:val="212529"/>
                <w:sz w:val="24"/>
                <w:szCs w:val="24"/>
                <w:lang w:eastAsia="ru-RU"/>
              </w:rPr>
              <w:t xml:space="preserve">Продемонструйте, із посиланням на конкретні приклади, як здобувачі вищої освіти залучені до процесу періодичного </w:t>
            </w:r>
            <w:r w:rsidRPr="009E1944">
              <w:rPr>
                <w:rFonts w:ascii="Times New Roman" w:eastAsia="Times New Roman" w:hAnsi="Times New Roman" w:cs="Times New Roman"/>
                <w:b/>
                <w:bCs/>
                <w:color w:val="212529"/>
                <w:sz w:val="24"/>
                <w:szCs w:val="24"/>
                <w:lang w:eastAsia="ru-RU"/>
              </w:rPr>
              <w:lastRenderedPageBreak/>
              <w:t>перегляду ОП та інших процедур забезпечення її якості, а їх позиція береться до уваги під час перегляду ОП</w:t>
            </w:r>
          </w:p>
        </w:tc>
        <w:tc>
          <w:tcPr>
            <w:tcW w:w="8647" w:type="dxa"/>
            <w:tcBorders>
              <w:top w:val="single" w:sz="6" w:space="0" w:color="DEE2E6"/>
              <w:left w:val="single" w:sz="6" w:space="0" w:color="DEE2E6"/>
              <w:bottom w:val="single" w:sz="6" w:space="0" w:color="DEE2E6"/>
              <w:right w:val="single" w:sz="6" w:space="0" w:color="DEE2E6"/>
            </w:tcBorders>
            <w:hideMark/>
          </w:tcPr>
          <w:p w:rsidR="009E1944" w:rsidRPr="009E1944" w:rsidRDefault="009E1944" w:rsidP="002C7691">
            <w:pPr>
              <w:spacing w:after="0" w:line="240" w:lineRule="auto"/>
              <w:jc w:val="both"/>
              <w:rPr>
                <w:rFonts w:ascii="Times New Roman" w:eastAsia="Times New Roman" w:hAnsi="Times New Roman" w:cs="Times New Roman"/>
                <w:color w:val="212529"/>
                <w:sz w:val="24"/>
                <w:szCs w:val="24"/>
                <w:lang w:eastAsia="ru-RU"/>
              </w:rPr>
            </w:pPr>
            <w:r w:rsidRPr="009E1944">
              <w:rPr>
                <w:rFonts w:ascii="Times New Roman" w:eastAsia="Times New Roman" w:hAnsi="Times New Roman" w:cs="Times New Roman"/>
                <w:color w:val="212529"/>
                <w:sz w:val="24"/>
                <w:szCs w:val="24"/>
                <w:lang w:eastAsia="ru-RU"/>
              </w:rPr>
              <w:lastRenderedPageBreak/>
              <w:t xml:space="preserve">Згідно Положень про Вчену раду ХДУ, до складу Вченої ради повинен входити голова первинної профспілкової організації студентів університету, голови органів студентського самоврядування університету; виборні представники з числа студентів (не менше 10 %). У ХДУ створений студентський парламент, роботу якого регламентують Положення про студентське самоврядування, діяльність якого спрямована на удосконалення навчального процесу, підвищення його якості. Однм </w:t>
            </w:r>
            <w:r w:rsidRPr="009E1944">
              <w:rPr>
                <w:rFonts w:ascii="Times New Roman" w:eastAsia="Times New Roman" w:hAnsi="Times New Roman" w:cs="Times New Roman"/>
                <w:color w:val="212529"/>
                <w:sz w:val="24"/>
                <w:szCs w:val="24"/>
                <w:lang w:eastAsia="ru-RU"/>
              </w:rPr>
              <w:lastRenderedPageBreak/>
              <w:t>із завдань органів студентського самоврядування є участь в обговоренні та вирішенні питань удосконалення освітньої діяльності, науково-дослідної роботи. Вищим органом студентського самоврядування Університету є загальноуніверситетська конференція студентів, яка скликається не рідше одного разу за навчальний рік. Студенти можуть виносити свої пропозиції щодо перегляду ОП на студентських конференціях</w:t>
            </w:r>
          </w:p>
        </w:tc>
      </w:tr>
      <w:tr w:rsidR="009E1944" w:rsidRPr="009E1944" w:rsidTr="002C7691">
        <w:tc>
          <w:tcPr>
            <w:tcW w:w="2544" w:type="dxa"/>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spacing w:after="0" w:line="240" w:lineRule="auto"/>
              <w:jc w:val="center"/>
              <w:rPr>
                <w:rFonts w:ascii="Times New Roman" w:eastAsia="Times New Roman" w:hAnsi="Times New Roman" w:cs="Times New Roman"/>
                <w:b/>
                <w:bCs/>
                <w:color w:val="212529"/>
                <w:sz w:val="24"/>
                <w:szCs w:val="24"/>
                <w:lang w:eastAsia="ru-RU"/>
              </w:rPr>
            </w:pPr>
            <w:r w:rsidRPr="009E1944">
              <w:rPr>
                <w:rFonts w:ascii="Times New Roman" w:eastAsia="Times New Roman" w:hAnsi="Times New Roman" w:cs="Times New Roman"/>
                <w:b/>
                <w:bCs/>
                <w:color w:val="212529"/>
                <w:sz w:val="24"/>
                <w:szCs w:val="24"/>
                <w:lang w:eastAsia="ru-RU"/>
              </w:rPr>
              <w:lastRenderedPageBreak/>
              <w:t>Яким чином студентське самоврядування бере участь у процедурах внутрішнього забезпечення якості ОП</w:t>
            </w:r>
          </w:p>
        </w:tc>
        <w:tc>
          <w:tcPr>
            <w:tcW w:w="8647" w:type="dxa"/>
            <w:tcBorders>
              <w:top w:val="single" w:sz="6" w:space="0" w:color="DEE2E6"/>
              <w:left w:val="single" w:sz="6" w:space="0" w:color="DEE2E6"/>
              <w:bottom w:val="single" w:sz="6" w:space="0" w:color="DEE2E6"/>
              <w:right w:val="single" w:sz="6" w:space="0" w:color="DEE2E6"/>
            </w:tcBorders>
            <w:hideMark/>
          </w:tcPr>
          <w:p w:rsidR="009E1944" w:rsidRPr="009E1944" w:rsidRDefault="009E1944" w:rsidP="002C7691">
            <w:pPr>
              <w:spacing w:after="0" w:line="240" w:lineRule="auto"/>
              <w:jc w:val="both"/>
              <w:rPr>
                <w:rFonts w:ascii="Times New Roman" w:eastAsia="Times New Roman" w:hAnsi="Times New Roman" w:cs="Times New Roman"/>
                <w:color w:val="212529"/>
                <w:sz w:val="24"/>
                <w:szCs w:val="24"/>
                <w:lang w:eastAsia="ru-RU"/>
              </w:rPr>
            </w:pPr>
            <w:r w:rsidRPr="009E1944">
              <w:rPr>
                <w:rFonts w:ascii="Times New Roman" w:eastAsia="Times New Roman" w:hAnsi="Times New Roman" w:cs="Times New Roman"/>
                <w:color w:val="212529"/>
                <w:sz w:val="24"/>
                <w:szCs w:val="24"/>
                <w:lang w:eastAsia="ru-RU"/>
              </w:rPr>
              <w:t>Згідно Положень внутрішньої системи забезпечення якості освіти Херсонського державного університету від 06.12.2017 р. № 831-Д, у процесі періодичного перегляду ОП приймають участь члени студентського самоврядування факультету. Пропозиції здобувачів формулюються у результаті зворотного зв’язку (щорічне анкетування) студентів та випускників. У внутрішній системі управління якістю значне місце відводиться участі студентів у процедурах забезпечення якості освітньої діяльності, що передбачає (положення про внутрішнюсистему забеспечення якості освіти): - анонімне анкетування студентів з питань якості освіти в університеті; - анонімне визначення (ранжування) за допомогою електронної програми «Feedback» педагогічних якостей викладачів, які обираються за конкурсом; - створення на факультетах студентських груп моніторингу, до складу, яких входять старости груп, представники органів студентського самоврядування. Мета створення таких груп: швидкий та об’єктивний зворотній зв’язок «викладач – студент»; надання адміністрації факультетів, відділам інформації та пропозицій за результатами моніторингу з питань освітнього процесу</w:t>
            </w:r>
          </w:p>
        </w:tc>
      </w:tr>
      <w:tr w:rsidR="009E1944" w:rsidRPr="009E1944" w:rsidTr="002C7691">
        <w:tc>
          <w:tcPr>
            <w:tcW w:w="2544" w:type="dxa"/>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spacing w:after="0" w:line="240" w:lineRule="auto"/>
              <w:jc w:val="center"/>
              <w:rPr>
                <w:rFonts w:ascii="Times New Roman" w:eastAsia="Times New Roman" w:hAnsi="Times New Roman" w:cs="Times New Roman"/>
                <w:b/>
                <w:bCs/>
                <w:color w:val="212529"/>
                <w:sz w:val="24"/>
                <w:szCs w:val="24"/>
                <w:lang w:eastAsia="ru-RU"/>
              </w:rPr>
            </w:pPr>
            <w:r w:rsidRPr="009E1944">
              <w:rPr>
                <w:rFonts w:ascii="Times New Roman" w:eastAsia="Times New Roman" w:hAnsi="Times New Roman" w:cs="Times New Roman"/>
                <w:b/>
                <w:bCs/>
                <w:color w:val="212529"/>
                <w:sz w:val="24"/>
                <w:szCs w:val="24"/>
                <w:lang w:eastAsia="ru-RU"/>
              </w:rPr>
              <w:t>Продемонструйте, із посиланням на конкретні приклади, як роботодавці безпосередньо або через свої об’єднання залучені до процесу періодичного перегляду ОП та інших процедур забезпечення її якості</w:t>
            </w:r>
          </w:p>
        </w:tc>
        <w:tc>
          <w:tcPr>
            <w:tcW w:w="8647" w:type="dxa"/>
            <w:tcBorders>
              <w:top w:val="single" w:sz="6" w:space="0" w:color="DEE2E6"/>
              <w:left w:val="single" w:sz="6" w:space="0" w:color="DEE2E6"/>
              <w:bottom w:val="single" w:sz="6" w:space="0" w:color="DEE2E6"/>
              <w:right w:val="single" w:sz="6" w:space="0" w:color="DEE2E6"/>
            </w:tcBorders>
            <w:hideMark/>
          </w:tcPr>
          <w:p w:rsidR="009E1944" w:rsidRPr="009E1944" w:rsidRDefault="009E1944" w:rsidP="002C7691">
            <w:pPr>
              <w:spacing w:after="0" w:line="240" w:lineRule="auto"/>
              <w:jc w:val="both"/>
              <w:rPr>
                <w:rFonts w:ascii="Times New Roman" w:eastAsia="Times New Roman" w:hAnsi="Times New Roman" w:cs="Times New Roman"/>
                <w:color w:val="212529"/>
                <w:sz w:val="24"/>
                <w:szCs w:val="24"/>
                <w:lang w:eastAsia="ru-RU"/>
              </w:rPr>
            </w:pPr>
            <w:r w:rsidRPr="009E1944">
              <w:rPr>
                <w:rFonts w:ascii="Times New Roman" w:eastAsia="Times New Roman" w:hAnsi="Times New Roman" w:cs="Times New Roman"/>
                <w:color w:val="212529"/>
                <w:sz w:val="24"/>
                <w:szCs w:val="24"/>
                <w:lang w:eastAsia="ru-RU"/>
              </w:rPr>
              <w:t>Роботодавці залучаються до процесу періодичного перегляду ОП наступним чином: • приймають участь у розширених засіданнях кафедри, на яких обговорюються компетентності та програмні результати навчання; • запрошуються у якості голів комісії з Атестації здобувачів ОП, де оцінюється ступінь набуття компетентностей та програмних результатів навчання; • у процесі обміну досвідом на профорієнтаційних заходах кафедри; • на базі ХДУ створено Наглядову раду ХДУ (положення від 02.07.16р. №428-Д), метою роботи якої є ефективна взаємодія університету з державними органами та органами місцевого самоврядування, науковою та педагогічною громадкістю, суспільно-політичними організаціями та суб’єктами господарської діяльності в інтересах розвитку та підвищення якості освітньої діяльності та конкуренто спроможності ХДУ, сприяння працевлаштуванню випускників ХДУ.</w:t>
            </w:r>
          </w:p>
        </w:tc>
      </w:tr>
      <w:tr w:rsidR="009E1944" w:rsidRPr="009E1944" w:rsidTr="002C7691">
        <w:tc>
          <w:tcPr>
            <w:tcW w:w="2544" w:type="dxa"/>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spacing w:after="0" w:line="240" w:lineRule="auto"/>
              <w:jc w:val="center"/>
              <w:rPr>
                <w:rFonts w:ascii="Times New Roman" w:eastAsia="Times New Roman" w:hAnsi="Times New Roman" w:cs="Times New Roman"/>
                <w:b/>
                <w:bCs/>
                <w:color w:val="212529"/>
                <w:sz w:val="24"/>
                <w:szCs w:val="24"/>
                <w:lang w:eastAsia="ru-RU"/>
              </w:rPr>
            </w:pPr>
            <w:r w:rsidRPr="009E1944">
              <w:rPr>
                <w:rFonts w:ascii="Times New Roman" w:eastAsia="Times New Roman" w:hAnsi="Times New Roman" w:cs="Times New Roman"/>
                <w:b/>
                <w:bCs/>
                <w:color w:val="212529"/>
                <w:sz w:val="24"/>
                <w:szCs w:val="24"/>
                <w:lang w:eastAsia="ru-RU"/>
              </w:rPr>
              <w:t>Опишіть практику збирання та врахування інформації щодо кар’єрного шляху та траєкторій працевлаштування випускників ОП</w:t>
            </w:r>
          </w:p>
        </w:tc>
        <w:tc>
          <w:tcPr>
            <w:tcW w:w="8647" w:type="dxa"/>
            <w:tcBorders>
              <w:top w:val="single" w:sz="6" w:space="0" w:color="DEE2E6"/>
              <w:left w:val="single" w:sz="6" w:space="0" w:color="DEE2E6"/>
              <w:bottom w:val="single" w:sz="6" w:space="0" w:color="DEE2E6"/>
              <w:right w:val="single" w:sz="6" w:space="0" w:color="DEE2E6"/>
            </w:tcBorders>
            <w:hideMark/>
          </w:tcPr>
          <w:p w:rsidR="009E1944" w:rsidRPr="009E1944" w:rsidRDefault="009E1944" w:rsidP="002C7691">
            <w:pPr>
              <w:spacing w:after="0" w:line="240" w:lineRule="auto"/>
              <w:jc w:val="both"/>
              <w:rPr>
                <w:rFonts w:ascii="Times New Roman" w:eastAsia="Times New Roman" w:hAnsi="Times New Roman" w:cs="Times New Roman"/>
                <w:color w:val="212529"/>
                <w:sz w:val="24"/>
                <w:szCs w:val="24"/>
                <w:lang w:eastAsia="ru-RU"/>
              </w:rPr>
            </w:pPr>
            <w:r w:rsidRPr="009E1944">
              <w:rPr>
                <w:rFonts w:ascii="Times New Roman" w:eastAsia="Times New Roman" w:hAnsi="Times New Roman" w:cs="Times New Roman"/>
                <w:color w:val="212529"/>
                <w:sz w:val="24"/>
                <w:szCs w:val="24"/>
                <w:lang w:eastAsia="ru-RU"/>
              </w:rPr>
              <w:t>В структурі ХДУ функціонує Сектор сприянню працевлаштуванню студентів та випускників (http://www.kspu.edu/About/DepartmentAndServices/DPractices.aspx?lang=uk), який проводить моніторинг траєкторії працевлаштування, підведення підсумків, аналіз роботи з питань сприяння працевлаштуванню студентів у вільний від навчання час та по закінченню університету, інформування студентів і випускників вищого навчального закладу про вакантні місця на підприємствах, в установах та організаціях, що відповідають їх фаховій підготовці (спеціальності), співпраця з потенційними роботодавцями і забезпечення оперативного заповнення вакансій, налагодження ділових стосунків вищого навчального закладу з службами зайнятості населення, підприємствами, установами та організаціями (роботодавцями) з питань працевлаштування студентів і випускників, створення бази даних про студентів, що звернулися до сектору щодо працевлаштування, проведення роз'яснювальної роботи серед студентів та випускників щодо нормативно-правових актів з питань державного регулювання зайнятості та трудових відносин. Кафедра біології людини та імунології проводить розширені засідання кафедри та профорієнтаційні заходи, на які запрошує випускників.</w:t>
            </w:r>
          </w:p>
        </w:tc>
      </w:tr>
      <w:tr w:rsidR="009E1944" w:rsidRPr="009E1944" w:rsidTr="002C7691">
        <w:tc>
          <w:tcPr>
            <w:tcW w:w="2544" w:type="dxa"/>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spacing w:after="0" w:line="240" w:lineRule="auto"/>
              <w:jc w:val="center"/>
              <w:rPr>
                <w:rFonts w:ascii="Times New Roman" w:eastAsia="Times New Roman" w:hAnsi="Times New Roman" w:cs="Times New Roman"/>
                <w:b/>
                <w:bCs/>
                <w:color w:val="212529"/>
                <w:sz w:val="24"/>
                <w:szCs w:val="24"/>
                <w:lang w:eastAsia="ru-RU"/>
              </w:rPr>
            </w:pPr>
            <w:r w:rsidRPr="009E1944">
              <w:rPr>
                <w:rFonts w:ascii="Times New Roman" w:eastAsia="Times New Roman" w:hAnsi="Times New Roman" w:cs="Times New Roman"/>
                <w:b/>
                <w:bCs/>
                <w:color w:val="212529"/>
                <w:sz w:val="24"/>
                <w:szCs w:val="24"/>
                <w:lang w:eastAsia="ru-RU"/>
              </w:rPr>
              <w:lastRenderedPageBreak/>
              <w:t>Які недоліки в ОП та/або освітній діяльності з реалізації ОП були виявлені у ході здійснення процедур внутрішнього забезпечення якості за час її реалізації? Яким чином система забезпечення якості ЗВО відреагувала на ці недоліки?</w:t>
            </w:r>
          </w:p>
        </w:tc>
        <w:tc>
          <w:tcPr>
            <w:tcW w:w="8647" w:type="dxa"/>
            <w:tcBorders>
              <w:top w:val="single" w:sz="6" w:space="0" w:color="DEE2E6"/>
              <w:left w:val="single" w:sz="6" w:space="0" w:color="DEE2E6"/>
              <w:bottom w:val="single" w:sz="6" w:space="0" w:color="DEE2E6"/>
              <w:right w:val="single" w:sz="6" w:space="0" w:color="DEE2E6"/>
            </w:tcBorders>
            <w:hideMark/>
          </w:tcPr>
          <w:p w:rsidR="009E1944" w:rsidRPr="009E1944" w:rsidRDefault="009E1944" w:rsidP="002C7691">
            <w:pPr>
              <w:spacing w:after="0" w:line="240" w:lineRule="auto"/>
              <w:jc w:val="both"/>
              <w:rPr>
                <w:rFonts w:ascii="Times New Roman" w:eastAsia="Times New Roman" w:hAnsi="Times New Roman" w:cs="Times New Roman"/>
                <w:color w:val="212529"/>
                <w:sz w:val="24"/>
                <w:szCs w:val="24"/>
                <w:lang w:eastAsia="ru-RU"/>
              </w:rPr>
            </w:pPr>
            <w:r w:rsidRPr="009E1944">
              <w:rPr>
                <w:rFonts w:ascii="Times New Roman" w:eastAsia="Times New Roman" w:hAnsi="Times New Roman" w:cs="Times New Roman"/>
                <w:color w:val="212529"/>
                <w:sz w:val="24"/>
                <w:szCs w:val="24"/>
                <w:lang w:eastAsia="ru-RU"/>
              </w:rPr>
              <w:t>Оскільки це первинна акредитація ОП, то на данний момент не було внесення недоліків</w:t>
            </w:r>
          </w:p>
        </w:tc>
      </w:tr>
      <w:tr w:rsidR="009E1944" w:rsidRPr="009E1944" w:rsidTr="002C7691">
        <w:tc>
          <w:tcPr>
            <w:tcW w:w="2544" w:type="dxa"/>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spacing w:after="0" w:line="240" w:lineRule="auto"/>
              <w:jc w:val="center"/>
              <w:rPr>
                <w:rFonts w:ascii="Times New Roman" w:eastAsia="Times New Roman" w:hAnsi="Times New Roman" w:cs="Times New Roman"/>
                <w:b/>
                <w:bCs/>
                <w:color w:val="212529"/>
                <w:sz w:val="24"/>
                <w:szCs w:val="24"/>
                <w:lang w:eastAsia="ru-RU"/>
              </w:rPr>
            </w:pPr>
            <w:r w:rsidRPr="009E1944">
              <w:rPr>
                <w:rFonts w:ascii="Times New Roman" w:eastAsia="Times New Roman" w:hAnsi="Times New Roman" w:cs="Times New Roman"/>
                <w:b/>
                <w:bCs/>
                <w:color w:val="212529"/>
                <w:sz w:val="24"/>
                <w:szCs w:val="24"/>
                <w:lang w:eastAsia="ru-RU"/>
              </w:rPr>
              <w:t>Продемонструйте, що результати зовнішнього забезпечення якості вищої освіти беруться до уваги під час удосконалення ОП. Яким чином зауваження та пропозиції з останньої акредитації та акредитацій інших ОП були ураховані під час удосконалення цієї ОП?</w:t>
            </w:r>
          </w:p>
        </w:tc>
        <w:tc>
          <w:tcPr>
            <w:tcW w:w="8647" w:type="dxa"/>
            <w:tcBorders>
              <w:top w:val="single" w:sz="6" w:space="0" w:color="DEE2E6"/>
              <w:left w:val="single" w:sz="6" w:space="0" w:color="DEE2E6"/>
              <w:bottom w:val="single" w:sz="6" w:space="0" w:color="DEE2E6"/>
              <w:right w:val="single" w:sz="6" w:space="0" w:color="DEE2E6"/>
            </w:tcBorders>
            <w:hideMark/>
          </w:tcPr>
          <w:p w:rsidR="009E1944" w:rsidRPr="009E1944" w:rsidRDefault="009E1944" w:rsidP="002C7691">
            <w:pPr>
              <w:spacing w:after="0" w:line="240" w:lineRule="auto"/>
              <w:jc w:val="both"/>
              <w:rPr>
                <w:rFonts w:ascii="Times New Roman" w:eastAsia="Times New Roman" w:hAnsi="Times New Roman" w:cs="Times New Roman"/>
                <w:color w:val="212529"/>
                <w:sz w:val="24"/>
                <w:szCs w:val="24"/>
                <w:lang w:eastAsia="ru-RU"/>
              </w:rPr>
            </w:pPr>
            <w:r w:rsidRPr="009E1944">
              <w:rPr>
                <w:rFonts w:ascii="Times New Roman" w:eastAsia="Times New Roman" w:hAnsi="Times New Roman" w:cs="Times New Roman"/>
                <w:color w:val="212529"/>
                <w:sz w:val="24"/>
                <w:szCs w:val="24"/>
                <w:lang w:eastAsia="ru-RU"/>
              </w:rPr>
              <w:t>Під час аккредитації ОП Середня освіта (Біологія) у 2018 році експертна комісія висловила рекомендації, що не входять до складу обов’язкових і не впливають на позитивне рішення про акредитацію, але дозволять поліпшити якість підготовки фахівців: підвищити наукову активність викладачів, які беруть участь у підготовці фахівців зі спеціальності 014 Середня освіта (Біологія) рівня вищої освіти «магістр» щодо публікації матеріалів власних досліджень у виданнях, що входять до міжнародних наукометричних баз, зокрема Index Copernicus, Scopus, Web of Science тощо Гасюк О.М. Scopus 1/1, Google Scholar 46/3; Зав’ялов В.П. Scopus 1613/23, Google Scholar 2374/28; Сидорович М.М. Google Scholar 73/5; Запорожець О.П. Google Scholar 16/3; Бесчасний С.П. Scopus 2/1, Google Scholar 21/2; Лановенко О.Г. Google Scholar 15/3; Шкуропат А.В. Scopus 3/0, Google Scholar 12/2; ГоловченкоІ.В. Scopus 2/0, Google Scholar 6/1; Гайдай М.І. Scopus 1/0, Google Scholar 6/1; Спринь О.Б. Google Scholar 3/1. постійно підвищувати науковий рівень періодичних видань, які існують на факультеті згідно світових стандартів і розпочати роботу щодо їхнього включення до міжнародних наукометричних баз; Наукове видавництво Природничий альманах внесений до Україніка наукова, Google Scholar,Index Copernicus, Polska Bibliografia Naukowa, World Cotalogueof Scientific Journals. активізувати участь викладачів і студентів у державних конкурсах наукових проектів та науково-дослідних робіт; Співробітники кафедри прийняли участь у поданні заявки на участь у Міжнародному проекті «Горизонт 2020» із проектом «AnalysisandmodelingofBio-CyberPhysicalsystem». -проводити роботу з підвищення науково-методичного рівня викладачів та студентів шляхом проходження стажування на базі провідних університетів і науково-дослідних інститутів НАН України та зарубіжжя, розширити наукову співпрацю викладачів та студентів із зарубіжними науковими установами. Бесчасний Сергій Павлович, 22.05.18-30.05.18 р, Університет імені А. Міцкевича (м. Познань, Польща), №236-К від 08.05.2018 р. Тема: «Викладання фізіології із залученням сучасних експериментальних моделей». Сертифікат від 30.05.2018 р. Гасюк Олена Миколаївна, 22.05.18-30.05.18 р., Університет імені А. Міцкевича (м. Познань, Польща), №236-К від 08.05.2018 р. Тема: «Знайомство з організацією т’юторингу та Е-лернінгу в умовах кредитно-модульної системи». Сертифікат від 30.05.2018 р.</w:t>
            </w:r>
          </w:p>
        </w:tc>
      </w:tr>
      <w:tr w:rsidR="009E1944" w:rsidRPr="009E1944" w:rsidTr="002C7691">
        <w:tc>
          <w:tcPr>
            <w:tcW w:w="2544" w:type="dxa"/>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spacing w:after="0" w:line="240" w:lineRule="auto"/>
              <w:jc w:val="center"/>
              <w:rPr>
                <w:rFonts w:ascii="Times New Roman" w:eastAsia="Times New Roman" w:hAnsi="Times New Roman" w:cs="Times New Roman"/>
                <w:b/>
                <w:bCs/>
                <w:color w:val="212529"/>
                <w:sz w:val="24"/>
                <w:szCs w:val="24"/>
                <w:lang w:eastAsia="ru-RU"/>
              </w:rPr>
            </w:pPr>
            <w:r w:rsidRPr="009E1944">
              <w:rPr>
                <w:rFonts w:ascii="Times New Roman" w:eastAsia="Times New Roman" w:hAnsi="Times New Roman" w:cs="Times New Roman"/>
                <w:b/>
                <w:bCs/>
                <w:color w:val="212529"/>
                <w:sz w:val="24"/>
                <w:szCs w:val="24"/>
                <w:lang w:eastAsia="ru-RU"/>
              </w:rPr>
              <w:t>Опишіть, яким чином учасники академічної спільноти змістовно залучені до процедур внутрішнього забезпечення якості ОП?</w:t>
            </w:r>
          </w:p>
        </w:tc>
        <w:tc>
          <w:tcPr>
            <w:tcW w:w="8647" w:type="dxa"/>
            <w:tcBorders>
              <w:top w:val="single" w:sz="6" w:space="0" w:color="DEE2E6"/>
              <w:left w:val="single" w:sz="6" w:space="0" w:color="DEE2E6"/>
              <w:bottom w:val="single" w:sz="6" w:space="0" w:color="DEE2E6"/>
              <w:right w:val="single" w:sz="6" w:space="0" w:color="DEE2E6"/>
            </w:tcBorders>
            <w:hideMark/>
          </w:tcPr>
          <w:p w:rsidR="009E1944" w:rsidRPr="009E1944" w:rsidRDefault="009E1944" w:rsidP="002C7691">
            <w:pPr>
              <w:spacing w:after="0" w:line="240" w:lineRule="auto"/>
              <w:jc w:val="both"/>
              <w:rPr>
                <w:rFonts w:ascii="Times New Roman" w:eastAsia="Times New Roman" w:hAnsi="Times New Roman" w:cs="Times New Roman"/>
                <w:color w:val="212529"/>
                <w:sz w:val="24"/>
                <w:szCs w:val="24"/>
                <w:lang w:eastAsia="ru-RU"/>
              </w:rPr>
            </w:pPr>
            <w:r w:rsidRPr="009E1944">
              <w:rPr>
                <w:rFonts w:ascii="Times New Roman" w:eastAsia="Times New Roman" w:hAnsi="Times New Roman" w:cs="Times New Roman"/>
                <w:color w:val="212529"/>
                <w:sz w:val="24"/>
                <w:szCs w:val="24"/>
                <w:lang w:eastAsia="ru-RU"/>
              </w:rPr>
              <w:t xml:space="preserve">Один раз у два роки (або за необхідністю) факультети, випускові кафедри, представники органів студентського самоврядування факультету разом з навчальним та навчально-методичним відділами здійснюють моніторинг освітніх програм. За результатами такого спостереження та аналізу відбувається перегляд та коригування освітніх програм. Критерії, за якими відбувається перегляд освітніх програм, формулюються як у результаті зворотного зв’язку із представниками академічної спільноти. До процедур внутрішнього забезпечення якості ОП залучені науково-педагогічні працівники, які проходять стажування на кафедрі біологія </w:t>
            </w:r>
            <w:r w:rsidRPr="009E1944">
              <w:rPr>
                <w:rFonts w:ascii="Times New Roman" w:eastAsia="Times New Roman" w:hAnsi="Times New Roman" w:cs="Times New Roman"/>
                <w:color w:val="212529"/>
                <w:sz w:val="24"/>
                <w:szCs w:val="24"/>
                <w:lang w:eastAsia="ru-RU"/>
              </w:rPr>
              <w:lastRenderedPageBreak/>
              <w:t>людини та імунології: - Цуруль О.А., доцент кафедри психолого-педагогічних дисциплін Національного педагогічного університету імені М.П. Драгоманова (стажування у період 22.10 – 23.11.2018р.); - Цехместрук О.О., викладача нормальної анатомії та фізіології людини Херсонського базового медичного коледжу Херсонської обласної ради (стажування з 19 листопада по 28 грудня 2018 р.); - Мадера С.Б., спеціаліста вищої категорії, учителя хімії та біології Херсонського академічного ліцею імені О.В. Мішукова Херсонської міської ради при Херсонському державному університеті (з 21 жовтня по 21 листопада 2019 р.).</w:t>
            </w:r>
          </w:p>
        </w:tc>
      </w:tr>
      <w:tr w:rsidR="009E1944" w:rsidRPr="009E1944" w:rsidTr="002C7691">
        <w:tc>
          <w:tcPr>
            <w:tcW w:w="2544" w:type="dxa"/>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spacing w:after="0" w:line="240" w:lineRule="auto"/>
              <w:jc w:val="center"/>
              <w:rPr>
                <w:rFonts w:ascii="Times New Roman" w:eastAsia="Times New Roman" w:hAnsi="Times New Roman" w:cs="Times New Roman"/>
                <w:b/>
                <w:bCs/>
                <w:color w:val="212529"/>
                <w:sz w:val="24"/>
                <w:szCs w:val="24"/>
                <w:lang w:eastAsia="ru-RU"/>
              </w:rPr>
            </w:pPr>
            <w:r w:rsidRPr="009E1944">
              <w:rPr>
                <w:rFonts w:ascii="Times New Roman" w:eastAsia="Times New Roman" w:hAnsi="Times New Roman" w:cs="Times New Roman"/>
                <w:b/>
                <w:bCs/>
                <w:color w:val="212529"/>
                <w:sz w:val="24"/>
                <w:szCs w:val="24"/>
                <w:lang w:eastAsia="ru-RU"/>
              </w:rPr>
              <w:lastRenderedPageBreak/>
              <w:t>Опишіть розподіл відповідальності між різними структурними підрозділами ЗВО у контексті здійснення процесів і процедур внутрішнього забезпечення якості освіти</w:t>
            </w:r>
          </w:p>
        </w:tc>
        <w:tc>
          <w:tcPr>
            <w:tcW w:w="8647" w:type="dxa"/>
            <w:tcBorders>
              <w:top w:val="single" w:sz="6" w:space="0" w:color="DEE2E6"/>
              <w:left w:val="single" w:sz="6" w:space="0" w:color="DEE2E6"/>
              <w:bottom w:val="single" w:sz="6" w:space="0" w:color="DEE2E6"/>
              <w:right w:val="single" w:sz="6" w:space="0" w:color="DEE2E6"/>
            </w:tcBorders>
            <w:hideMark/>
          </w:tcPr>
          <w:p w:rsidR="009E1944" w:rsidRPr="009E1944" w:rsidRDefault="009E1944" w:rsidP="002C7691">
            <w:pPr>
              <w:spacing w:after="0" w:line="240" w:lineRule="auto"/>
              <w:jc w:val="both"/>
              <w:rPr>
                <w:rFonts w:ascii="Times New Roman" w:eastAsia="Times New Roman" w:hAnsi="Times New Roman" w:cs="Times New Roman"/>
                <w:color w:val="212529"/>
                <w:sz w:val="24"/>
                <w:szCs w:val="24"/>
                <w:lang w:eastAsia="ru-RU"/>
              </w:rPr>
            </w:pPr>
            <w:r w:rsidRPr="009E1944">
              <w:rPr>
                <w:rFonts w:ascii="Times New Roman" w:eastAsia="Times New Roman" w:hAnsi="Times New Roman" w:cs="Times New Roman"/>
                <w:color w:val="212529"/>
                <w:sz w:val="24"/>
                <w:szCs w:val="24"/>
                <w:lang w:eastAsia="ru-RU"/>
              </w:rPr>
              <w:t>Вченою радою ХДУ (протокол від 30.06.2016 №10) затверджені процедури внутрішнього забезпечення якості вищої освіти та їх реалізація. Рішенням Вченої ради ХДУ (протокол №4 від 28.10.19 р.) на базі навчально-методичного відділу створений підрозділ Відділ забезпечення якості освіти. Організація внутрішнього забезпечення якості вищої освіти в Університеті здійснюється на таких рівнях: перший – здобувачі вищої освіти; другий - кафедра (керівники (гаранти) освітніх програм, викладачі, куратори академічних груп); третій - факультети (декани, заступники та помічники деканів, науково-методичні комісії та вчені ради факультетів); четвертий рівень - ректорат, навчальний та навчально-методичний відділ, науково-методична рада ХДУ та Вчена рада Університету</w:t>
            </w:r>
          </w:p>
        </w:tc>
      </w:tr>
    </w:tbl>
    <w:p w:rsidR="009E1944" w:rsidRPr="009E1944" w:rsidRDefault="009E1944" w:rsidP="009E1944">
      <w:pPr>
        <w:shd w:val="clear" w:color="auto" w:fill="FFFFFF"/>
        <w:spacing w:line="240" w:lineRule="auto"/>
        <w:rPr>
          <w:rFonts w:ascii="Times New Roman" w:eastAsia="Times New Roman" w:hAnsi="Times New Roman" w:cs="Times New Roman"/>
          <w:sz w:val="24"/>
          <w:szCs w:val="24"/>
          <w:lang w:eastAsia="ru-RU"/>
        </w:rPr>
      </w:pPr>
      <w:r w:rsidRPr="009E1944">
        <w:rPr>
          <w:rFonts w:ascii="Times New Roman" w:eastAsia="Times New Roman" w:hAnsi="Times New Roman" w:cs="Times New Roman"/>
          <w:sz w:val="24"/>
          <w:szCs w:val="24"/>
          <w:lang w:eastAsia="ru-RU"/>
        </w:rPr>
        <w:t>9. Прозорість і публічність</w:t>
      </w:r>
    </w:p>
    <w:tbl>
      <w:tblPr>
        <w:tblW w:w="10773" w:type="dxa"/>
        <w:tblLayout w:type="fixed"/>
        <w:tblCellMar>
          <w:top w:w="15" w:type="dxa"/>
          <w:left w:w="15" w:type="dxa"/>
          <w:bottom w:w="15" w:type="dxa"/>
          <w:right w:w="15" w:type="dxa"/>
        </w:tblCellMar>
        <w:tblLook w:val="04A0" w:firstRow="1" w:lastRow="0" w:firstColumn="1" w:lastColumn="0" w:noHBand="0" w:noVBand="1"/>
      </w:tblPr>
      <w:tblGrid>
        <w:gridCol w:w="2927"/>
        <w:gridCol w:w="7846"/>
      </w:tblGrid>
      <w:tr w:rsidR="009E1944" w:rsidRPr="009E1944" w:rsidTr="002C7691">
        <w:tc>
          <w:tcPr>
            <w:tcW w:w="2115" w:type="dxa"/>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spacing w:after="0" w:line="240" w:lineRule="auto"/>
              <w:jc w:val="center"/>
              <w:rPr>
                <w:rFonts w:ascii="Times New Roman" w:eastAsia="Times New Roman" w:hAnsi="Times New Roman" w:cs="Times New Roman"/>
                <w:b/>
                <w:bCs/>
                <w:color w:val="212529"/>
                <w:sz w:val="24"/>
                <w:szCs w:val="24"/>
                <w:lang w:eastAsia="ru-RU"/>
              </w:rPr>
            </w:pPr>
            <w:r w:rsidRPr="009E1944">
              <w:rPr>
                <w:rFonts w:ascii="Times New Roman" w:eastAsia="Times New Roman" w:hAnsi="Times New Roman" w:cs="Times New Roman"/>
                <w:b/>
                <w:bCs/>
                <w:color w:val="212529"/>
                <w:sz w:val="24"/>
                <w:szCs w:val="24"/>
                <w:lang w:eastAsia="ru-RU"/>
              </w:rPr>
              <w:t>Якими документами ЗВО регулюється права та обов’язки усіх учасників освітнього процесу? Яким чином забезпечується їх доступність для учасників освітнього процесу?</w:t>
            </w:r>
          </w:p>
        </w:tc>
        <w:tc>
          <w:tcPr>
            <w:tcW w:w="5670" w:type="dxa"/>
            <w:tcBorders>
              <w:top w:val="single" w:sz="6" w:space="0" w:color="DEE2E6"/>
              <w:left w:val="single" w:sz="6" w:space="0" w:color="DEE2E6"/>
              <w:bottom w:val="single" w:sz="6" w:space="0" w:color="DEE2E6"/>
              <w:right w:val="single" w:sz="6" w:space="0" w:color="DEE2E6"/>
            </w:tcBorders>
            <w:hideMark/>
          </w:tcPr>
          <w:p w:rsidR="009E1944" w:rsidRPr="009E1944" w:rsidRDefault="009E1944" w:rsidP="002C7691">
            <w:pPr>
              <w:spacing w:after="0" w:line="240" w:lineRule="auto"/>
              <w:jc w:val="both"/>
              <w:rPr>
                <w:rFonts w:ascii="Times New Roman" w:eastAsia="Times New Roman" w:hAnsi="Times New Roman" w:cs="Times New Roman"/>
                <w:color w:val="212529"/>
                <w:sz w:val="24"/>
                <w:szCs w:val="24"/>
                <w:lang w:eastAsia="ru-RU"/>
              </w:rPr>
            </w:pPr>
            <w:r w:rsidRPr="009E1944">
              <w:rPr>
                <w:rFonts w:ascii="Times New Roman" w:eastAsia="Times New Roman" w:hAnsi="Times New Roman" w:cs="Times New Roman"/>
                <w:color w:val="212529"/>
                <w:sz w:val="24"/>
                <w:szCs w:val="24"/>
                <w:lang w:eastAsia="ru-RU"/>
              </w:rPr>
              <w:t>Права та обов’язки всіх учасників освітнього процесу ХДУ забезпечуються Статутом ХДУ, Стратегічним планом ровитку ХДУ, Правилами внутрішнього розпорядку ХДУ, Колективним договором ХДУ; Положення про організацію освітнього процесу в ХДУ (Наказ від 25.02.15р. №103-Д); Положення про Комісію ХДУ з визнання документів про освіту, виданих навчальними закладами інших держав (Наказ від 29.10.15р № 628-Д); Порядок визнання в ХДУ документів про освіту, виданих навчальними закладами інших держав (Наказ від 29.10.15 р. № 628-Д); Положення про організацію самостійної роботи студентів у ХДУ (Наказ від 02.07.16 р. №428-Д); Положення про навчально-методичний комплекс дисциплін кафедри ХДУ (Наказ від 01.11.2019 р. № 889-Д); Положення яким визначено порядок та умови обрання студентами дисциплін за вибором у ХДУ (Наказ від 02.07.16 р. №428-Д); Положення про порядок призначення іменних стипендій студентам ХДУ (2010 рік, вчена рада ХДУ); Положення про академічну мобільність студентів ХДУ (Наказ від 29.10.15 р. № 628-Д); Положення про порядок створення та організацію роботи екзаменаційної комісії з атестації здобувачів вищої освіти в ХДУ (Наказ від 29.03.16 р. № 218-Д); Положення про порядок оцінювання знань студентів при кредитно-трансферній системі організації освітнього процесу в ХДУ (Наказ від 29.03.16 р. № 218-Д); Положення про кваліфікаційну роботу (Наказ від 01.11.19р. №880-Д). Положення за посиланням: http://www.kspu.edu/About/DepartmentAndServices/DAcademicServ.aspx</w:t>
            </w:r>
          </w:p>
        </w:tc>
      </w:tr>
      <w:tr w:rsidR="009E1944" w:rsidRPr="009E1944" w:rsidTr="002C7691">
        <w:tc>
          <w:tcPr>
            <w:tcW w:w="2115" w:type="dxa"/>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spacing w:after="0" w:line="240" w:lineRule="auto"/>
              <w:jc w:val="center"/>
              <w:rPr>
                <w:rFonts w:ascii="Times New Roman" w:eastAsia="Times New Roman" w:hAnsi="Times New Roman" w:cs="Times New Roman"/>
                <w:b/>
                <w:bCs/>
                <w:color w:val="212529"/>
                <w:sz w:val="24"/>
                <w:szCs w:val="24"/>
                <w:lang w:eastAsia="ru-RU"/>
              </w:rPr>
            </w:pPr>
            <w:r w:rsidRPr="009E1944">
              <w:rPr>
                <w:rFonts w:ascii="Times New Roman" w:eastAsia="Times New Roman" w:hAnsi="Times New Roman" w:cs="Times New Roman"/>
                <w:b/>
                <w:bCs/>
                <w:color w:val="212529"/>
                <w:sz w:val="24"/>
                <w:szCs w:val="24"/>
                <w:lang w:eastAsia="ru-RU"/>
              </w:rPr>
              <w:t xml:space="preserve">Наведіть посилання на веб-сторінку, яка містить інформацію про оприлюднення на офіційному веб-сайті ЗВО відповідного проекту з метою отримання зауважень та пропозиції заінтересованих сторін </w:t>
            </w:r>
            <w:r w:rsidRPr="009E1944">
              <w:rPr>
                <w:rFonts w:ascii="Times New Roman" w:eastAsia="Times New Roman" w:hAnsi="Times New Roman" w:cs="Times New Roman"/>
                <w:b/>
                <w:bCs/>
                <w:color w:val="212529"/>
                <w:sz w:val="24"/>
                <w:szCs w:val="24"/>
                <w:lang w:eastAsia="ru-RU"/>
              </w:rPr>
              <w:lastRenderedPageBreak/>
              <w:t>(стейкхолдерів). Адреса веб-сторінки</w:t>
            </w:r>
          </w:p>
        </w:tc>
        <w:tc>
          <w:tcPr>
            <w:tcW w:w="5670" w:type="dxa"/>
            <w:tcBorders>
              <w:top w:val="single" w:sz="6" w:space="0" w:color="DEE2E6"/>
              <w:left w:val="single" w:sz="6" w:space="0" w:color="DEE2E6"/>
              <w:bottom w:val="single" w:sz="6" w:space="0" w:color="DEE2E6"/>
              <w:right w:val="single" w:sz="6" w:space="0" w:color="DEE2E6"/>
            </w:tcBorders>
            <w:hideMark/>
          </w:tcPr>
          <w:p w:rsidR="009E1944" w:rsidRPr="009E1944" w:rsidRDefault="009E1944" w:rsidP="002C7691">
            <w:pPr>
              <w:spacing w:after="0" w:line="240" w:lineRule="auto"/>
              <w:jc w:val="both"/>
              <w:rPr>
                <w:rFonts w:ascii="Times New Roman" w:eastAsia="Times New Roman" w:hAnsi="Times New Roman" w:cs="Times New Roman"/>
                <w:color w:val="212529"/>
                <w:sz w:val="24"/>
                <w:szCs w:val="24"/>
                <w:lang w:eastAsia="ru-RU"/>
              </w:rPr>
            </w:pPr>
            <w:hyperlink r:id="rId11" w:tgtFrame="_blank" w:history="1">
              <w:r w:rsidRPr="009E1944">
                <w:rPr>
                  <w:rFonts w:ascii="Times New Roman" w:eastAsia="Times New Roman" w:hAnsi="Times New Roman" w:cs="Times New Roman"/>
                  <w:color w:val="0000FF"/>
                  <w:sz w:val="24"/>
                  <w:szCs w:val="24"/>
                  <w:u w:val="single"/>
                  <w:lang w:eastAsia="ru-RU"/>
                </w:rPr>
                <w:t>http://www.kspu.edu/About/Faculty/Faculty_of_biolog_geograf_ecol/DepartmentofHumanBiologyandImmunology.aspx</w:t>
              </w:r>
            </w:hyperlink>
          </w:p>
        </w:tc>
      </w:tr>
      <w:tr w:rsidR="009E1944" w:rsidRPr="009E1944" w:rsidTr="002C7691">
        <w:tc>
          <w:tcPr>
            <w:tcW w:w="2115" w:type="dxa"/>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spacing w:after="0" w:line="240" w:lineRule="auto"/>
              <w:jc w:val="center"/>
              <w:rPr>
                <w:rFonts w:ascii="Times New Roman" w:eastAsia="Times New Roman" w:hAnsi="Times New Roman" w:cs="Times New Roman"/>
                <w:b/>
                <w:bCs/>
                <w:color w:val="212529"/>
                <w:sz w:val="24"/>
                <w:szCs w:val="24"/>
                <w:lang w:eastAsia="ru-RU"/>
              </w:rPr>
            </w:pPr>
            <w:r w:rsidRPr="009E1944">
              <w:rPr>
                <w:rFonts w:ascii="Times New Roman" w:eastAsia="Times New Roman" w:hAnsi="Times New Roman" w:cs="Times New Roman"/>
                <w:b/>
                <w:bCs/>
                <w:color w:val="212529"/>
                <w:sz w:val="24"/>
                <w:szCs w:val="24"/>
                <w:lang w:eastAsia="ru-RU"/>
              </w:rPr>
              <w:lastRenderedPageBreak/>
              <w:t>Наведіть посилання на оприлюднену у відкритому доступі в мережі Інтернет інформацію про освітню програму (включаючи її цілі, очікувані результати навчання та компоненти)</w:t>
            </w:r>
          </w:p>
        </w:tc>
        <w:tc>
          <w:tcPr>
            <w:tcW w:w="5670" w:type="dxa"/>
            <w:tcBorders>
              <w:top w:val="single" w:sz="6" w:space="0" w:color="DEE2E6"/>
              <w:left w:val="single" w:sz="6" w:space="0" w:color="DEE2E6"/>
              <w:bottom w:val="single" w:sz="6" w:space="0" w:color="DEE2E6"/>
              <w:right w:val="single" w:sz="6" w:space="0" w:color="DEE2E6"/>
            </w:tcBorders>
            <w:hideMark/>
          </w:tcPr>
          <w:p w:rsidR="009E1944" w:rsidRPr="009E1944" w:rsidRDefault="009E1944" w:rsidP="002C7691">
            <w:pPr>
              <w:spacing w:after="0" w:line="240" w:lineRule="auto"/>
              <w:jc w:val="both"/>
              <w:rPr>
                <w:rFonts w:ascii="Times New Roman" w:eastAsia="Times New Roman" w:hAnsi="Times New Roman" w:cs="Times New Roman"/>
                <w:color w:val="212529"/>
                <w:sz w:val="24"/>
                <w:szCs w:val="24"/>
                <w:lang w:eastAsia="ru-RU"/>
              </w:rPr>
            </w:pPr>
            <w:hyperlink r:id="rId12" w:tgtFrame="_blank" w:history="1">
              <w:r w:rsidRPr="009E1944">
                <w:rPr>
                  <w:rFonts w:ascii="Times New Roman" w:eastAsia="Times New Roman" w:hAnsi="Times New Roman" w:cs="Times New Roman"/>
                  <w:color w:val="0000FF"/>
                  <w:sz w:val="24"/>
                  <w:szCs w:val="24"/>
                  <w:u w:val="single"/>
                  <w:lang w:eastAsia="ru-RU"/>
                </w:rPr>
                <w:t>http://www.kspu.edu/About/Faculty/Faculty_of_biolog_geograf_ecol/DepartmentofHumanBiologyandImmunology/Educational_and_professional_programs.aspx</w:t>
              </w:r>
            </w:hyperlink>
          </w:p>
        </w:tc>
      </w:tr>
    </w:tbl>
    <w:p w:rsidR="009E1944" w:rsidRPr="009E1944" w:rsidRDefault="009E1944" w:rsidP="009E1944">
      <w:pPr>
        <w:shd w:val="clear" w:color="auto" w:fill="FFFFFF"/>
        <w:spacing w:line="240" w:lineRule="auto"/>
        <w:rPr>
          <w:rFonts w:ascii="Times New Roman" w:eastAsia="Times New Roman" w:hAnsi="Times New Roman" w:cs="Times New Roman"/>
          <w:sz w:val="24"/>
          <w:szCs w:val="24"/>
          <w:lang w:eastAsia="ru-RU"/>
        </w:rPr>
      </w:pPr>
      <w:r w:rsidRPr="009E1944">
        <w:rPr>
          <w:rFonts w:ascii="Times New Roman" w:eastAsia="Times New Roman" w:hAnsi="Times New Roman" w:cs="Times New Roman"/>
          <w:sz w:val="24"/>
          <w:szCs w:val="24"/>
          <w:lang w:eastAsia="ru-RU"/>
        </w:rPr>
        <w:t>10. Навчання через дослідження</w:t>
      </w:r>
    </w:p>
    <w:tbl>
      <w:tblPr>
        <w:tblW w:w="16020" w:type="dxa"/>
        <w:tblCellMar>
          <w:top w:w="15" w:type="dxa"/>
          <w:left w:w="15" w:type="dxa"/>
          <w:bottom w:w="15" w:type="dxa"/>
          <w:right w:w="15" w:type="dxa"/>
        </w:tblCellMar>
        <w:tblLook w:val="04A0" w:firstRow="1" w:lastRow="0" w:firstColumn="1" w:lastColumn="0" w:noHBand="0" w:noVBand="1"/>
      </w:tblPr>
      <w:tblGrid>
        <w:gridCol w:w="6390"/>
        <w:gridCol w:w="9630"/>
      </w:tblGrid>
      <w:tr w:rsidR="009E1944" w:rsidRPr="009E1944" w:rsidTr="009E1944">
        <w:tc>
          <w:tcPr>
            <w:tcW w:w="6390" w:type="dxa"/>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spacing w:after="0" w:line="240" w:lineRule="auto"/>
              <w:jc w:val="center"/>
              <w:rPr>
                <w:rFonts w:ascii="Times New Roman" w:eastAsia="Times New Roman" w:hAnsi="Times New Roman" w:cs="Times New Roman"/>
                <w:b/>
                <w:bCs/>
                <w:color w:val="212529"/>
                <w:sz w:val="24"/>
                <w:szCs w:val="24"/>
                <w:lang w:eastAsia="ru-RU"/>
              </w:rPr>
            </w:pPr>
            <w:r w:rsidRPr="009E1944">
              <w:rPr>
                <w:rFonts w:ascii="Times New Roman" w:eastAsia="Times New Roman" w:hAnsi="Times New Roman" w:cs="Times New Roman"/>
                <w:b/>
                <w:bCs/>
                <w:color w:val="212529"/>
                <w:sz w:val="24"/>
                <w:szCs w:val="24"/>
                <w:lang w:eastAsia="ru-RU"/>
              </w:rPr>
              <w:t>Продемонструйте, що зміст освітньо-наукової програми відповідає науковим інтересам аспірантів (ад’юнктів)</w:t>
            </w:r>
          </w:p>
        </w:tc>
        <w:tc>
          <w:tcPr>
            <w:tcW w:w="0" w:type="auto"/>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spacing w:after="0" w:line="240" w:lineRule="auto"/>
              <w:rPr>
                <w:rFonts w:ascii="Times New Roman" w:eastAsia="Times New Roman" w:hAnsi="Times New Roman" w:cs="Times New Roman"/>
                <w:color w:val="212529"/>
                <w:sz w:val="24"/>
                <w:szCs w:val="24"/>
                <w:lang w:eastAsia="ru-RU"/>
              </w:rPr>
            </w:pPr>
            <w:r w:rsidRPr="009E1944">
              <w:rPr>
                <w:rFonts w:ascii="Times New Roman" w:eastAsia="Times New Roman" w:hAnsi="Times New Roman" w:cs="Times New Roman"/>
                <w:color w:val="212529"/>
                <w:sz w:val="24"/>
                <w:szCs w:val="24"/>
                <w:lang w:eastAsia="ru-RU"/>
              </w:rPr>
              <w:t>-</w:t>
            </w:r>
          </w:p>
        </w:tc>
      </w:tr>
      <w:tr w:rsidR="009E1944" w:rsidRPr="009E1944" w:rsidTr="009E1944">
        <w:tc>
          <w:tcPr>
            <w:tcW w:w="6390" w:type="dxa"/>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spacing w:after="0" w:line="240" w:lineRule="auto"/>
              <w:jc w:val="center"/>
              <w:rPr>
                <w:rFonts w:ascii="Times New Roman" w:eastAsia="Times New Roman" w:hAnsi="Times New Roman" w:cs="Times New Roman"/>
                <w:b/>
                <w:bCs/>
                <w:color w:val="212529"/>
                <w:sz w:val="24"/>
                <w:szCs w:val="24"/>
                <w:lang w:eastAsia="ru-RU"/>
              </w:rPr>
            </w:pPr>
            <w:r w:rsidRPr="009E1944">
              <w:rPr>
                <w:rFonts w:ascii="Times New Roman" w:eastAsia="Times New Roman" w:hAnsi="Times New Roman" w:cs="Times New Roman"/>
                <w:b/>
                <w:bCs/>
                <w:color w:val="212529"/>
                <w:sz w:val="24"/>
                <w:szCs w:val="24"/>
                <w:lang w:eastAsia="ru-RU"/>
              </w:rPr>
              <w:t>Опишіть, яким чином зміст освітньо-наукової програми забезпечує повноцінну підготовку здобувачів вищої освіти до дослідницької діяльності за спеціальністю та/або галуззю</w:t>
            </w:r>
          </w:p>
        </w:tc>
        <w:tc>
          <w:tcPr>
            <w:tcW w:w="0" w:type="auto"/>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spacing w:after="0" w:line="240" w:lineRule="auto"/>
              <w:rPr>
                <w:rFonts w:ascii="Times New Roman" w:eastAsia="Times New Roman" w:hAnsi="Times New Roman" w:cs="Times New Roman"/>
                <w:color w:val="212529"/>
                <w:sz w:val="24"/>
                <w:szCs w:val="24"/>
                <w:lang w:eastAsia="ru-RU"/>
              </w:rPr>
            </w:pPr>
            <w:r w:rsidRPr="009E1944">
              <w:rPr>
                <w:rFonts w:ascii="Times New Roman" w:eastAsia="Times New Roman" w:hAnsi="Times New Roman" w:cs="Times New Roman"/>
                <w:color w:val="212529"/>
                <w:sz w:val="24"/>
                <w:szCs w:val="24"/>
                <w:lang w:eastAsia="ru-RU"/>
              </w:rPr>
              <w:t>-</w:t>
            </w:r>
          </w:p>
        </w:tc>
      </w:tr>
      <w:tr w:rsidR="009E1944" w:rsidRPr="009E1944" w:rsidTr="009E1944">
        <w:tc>
          <w:tcPr>
            <w:tcW w:w="6390" w:type="dxa"/>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spacing w:after="0" w:line="240" w:lineRule="auto"/>
              <w:jc w:val="center"/>
              <w:rPr>
                <w:rFonts w:ascii="Times New Roman" w:eastAsia="Times New Roman" w:hAnsi="Times New Roman" w:cs="Times New Roman"/>
                <w:b/>
                <w:bCs/>
                <w:color w:val="212529"/>
                <w:sz w:val="24"/>
                <w:szCs w:val="24"/>
                <w:lang w:eastAsia="ru-RU"/>
              </w:rPr>
            </w:pPr>
            <w:r w:rsidRPr="009E1944">
              <w:rPr>
                <w:rFonts w:ascii="Times New Roman" w:eastAsia="Times New Roman" w:hAnsi="Times New Roman" w:cs="Times New Roman"/>
                <w:b/>
                <w:bCs/>
                <w:color w:val="212529"/>
                <w:sz w:val="24"/>
                <w:szCs w:val="24"/>
                <w:lang w:eastAsia="ru-RU"/>
              </w:rPr>
              <w:t>Опишіть, яким чином зміст освітньо-наукової програми забезпечує повноцінну підготовку здобувачів вищої освіти до викладацької діяльності у закладах вищої освіти за спеціальністю та/або галуззю</w:t>
            </w:r>
          </w:p>
        </w:tc>
        <w:tc>
          <w:tcPr>
            <w:tcW w:w="0" w:type="auto"/>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spacing w:after="0" w:line="240" w:lineRule="auto"/>
              <w:rPr>
                <w:rFonts w:ascii="Times New Roman" w:eastAsia="Times New Roman" w:hAnsi="Times New Roman" w:cs="Times New Roman"/>
                <w:color w:val="212529"/>
                <w:sz w:val="24"/>
                <w:szCs w:val="24"/>
                <w:lang w:eastAsia="ru-RU"/>
              </w:rPr>
            </w:pPr>
            <w:r w:rsidRPr="009E1944">
              <w:rPr>
                <w:rFonts w:ascii="Times New Roman" w:eastAsia="Times New Roman" w:hAnsi="Times New Roman" w:cs="Times New Roman"/>
                <w:color w:val="212529"/>
                <w:sz w:val="24"/>
                <w:szCs w:val="24"/>
                <w:lang w:eastAsia="ru-RU"/>
              </w:rPr>
              <w:t>-</w:t>
            </w:r>
          </w:p>
        </w:tc>
      </w:tr>
      <w:tr w:rsidR="009E1944" w:rsidRPr="009E1944" w:rsidTr="009E1944">
        <w:tc>
          <w:tcPr>
            <w:tcW w:w="6390" w:type="dxa"/>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spacing w:after="0" w:line="240" w:lineRule="auto"/>
              <w:jc w:val="center"/>
              <w:rPr>
                <w:rFonts w:ascii="Times New Roman" w:eastAsia="Times New Roman" w:hAnsi="Times New Roman" w:cs="Times New Roman"/>
                <w:b/>
                <w:bCs/>
                <w:color w:val="212529"/>
                <w:sz w:val="24"/>
                <w:szCs w:val="24"/>
                <w:lang w:eastAsia="ru-RU"/>
              </w:rPr>
            </w:pPr>
            <w:r w:rsidRPr="009E1944">
              <w:rPr>
                <w:rFonts w:ascii="Times New Roman" w:eastAsia="Times New Roman" w:hAnsi="Times New Roman" w:cs="Times New Roman"/>
                <w:b/>
                <w:bCs/>
                <w:color w:val="212529"/>
                <w:sz w:val="24"/>
                <w:szCs w:val="24"/>
                <w:lang w:eastAsia="ru-RU"/>
              </w:rPr>
              <w:t>Продемонструйте дотичність тем наукових досліджень аспірантів (ад’юнктів) напрямам досліджень наукових керівників</w:t>
            </w:r>
          </w:p>
        </w:tc>
        <w:tc>
          <w:tcPr>
            <w:tcW w:w="0" w:type="auto"/>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spacing w:after="0" w:line="240" w:lineRule="auto"/>
              <w:rPr>
                <w:rFonts w:ascii="Times New Roman" w:eastAsia="Times New Roman" w:hAnsi="Times New Roman" w:cs="Times New Roman"/>
                <w:color w:val="212529"/>
                <w:sz w:val="24"/>
                <w:szCs w:val="24"/>
                <w:lang w:eastAsia="ru-RU"/>
              </w:rPr>
            </w:pPr>
            <w:r w:rsidRPr="009E1944">
              <w:rPr>
                <w:rFonts w:ascii="Times New Roman" w:eastAsia="Times New Roman" w:hAnsi="Times New Roman" w:cs="Times New Roman"/>
                <w:color w:val="212529"/>
                <w:sz w:val="24"/>
                <w:szCs w:val="24"/>
                <w:lang w:eastAsia="ru-RU"/>
              </w:rPr>
              <w:t>-</w:t>
            </w:r>
          </w:p>
        </w:tc>
      </w:tr>
      <w:tr w:rsidR="009E1944" w:rsidRPr="009E1944" w:rsidTr="009E1944">
        <w:tc>
          <w:tcPr>
            <w:tcW w:w="6390" w:type="dxa"/>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spacing w:after="0" w:line="240" w:lineRule="auto"/>
              <w:jc w:val="center"/>
              <w:rPr>
                <w:rFonts w:ascii="Times New Roman" w:eastAsia="Times New Roman" w:hAnsi="Times New Roman" w:cs="Times New Roman"/>
                <w:b/>
                <w:bCs/>
                <w:color w:val="212529"/>
                <w:sz w:val="24"/>
                <w:szCs w:val="24"/>
                <w:lang w:eastAsia="ru-RU"/>
              </w:rPr>
            </w:pPr>
            <w:r w:rsidRPr="009E1944">
              <w:rPr>
                <w:rFonts w:ascii="Times New Roman" w:eastAsia="Times New Roman" w:hAnsi="Times New Roman" w:cs="Times New Roman"/>
                <w:b/>
                <w:bCs/>
                <w:color w:val="212529"/>
                <w:sz w:val="24"/>
                <w:szCs w:val="24"/>
                <w:lang w:eastAsia="ru-RU"/>
              </w:rPr>
              <w:t>Опишіть з посиланням на конкретні приклади, як ЗВО організаційно та матеріально забезпечує в межах освітньо-наукової програми можливості для проведення і апробації результатів наукових досліджень аспірантів (ад’юнктів)</w:t>
            </w:r>
          </w:p>
        </w:tc>
        <w:tc>
          <w:tcPr>
            <w:tcW w:w="0" w:type="auto"/>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spacing w:after="0" w:line="240" w:lineRule="auto"/>
              <w:rPr>
                <w:rFonts w:ascii="Times New Roman" w:eastAsia="Times New Roman" w:hAnsi="Times New Roman" w:cs="Times New Roman"/>
                <w:color w:val="212529"/>
                <w:sz w:val="24"/>
                <w:szCs w:val="24"/>
                <w:lang w:eastAsia="ru-RU"/>
              </w:rPr>
            </w:pPr>
            <w:r w:rsidRPr="009E1944">
              <w:rPr>
                <w:rFonts w:ascii="Times New Roman" w:eastAsia="Times New Roman" w:hAnsi="Times New Roman" w:cs="Times New Roman"/>
                <w:color w:val="212529"/>
                <w:sz w:val="24"/>
                <w:szCs w:val="24"/>
                <w:lang w:eastAsia="ru-RU"/>
              </w:rPr>
              <w:t>-</w:t>
            </w:r>
          </w:p>
        </w:tc>
      </w:tr>
      <w:tr w:rsidR="009E1944" w:rsidRPr="009E1944" w:rsidTr="009E1944">
        <w:tc>
          <w:tcPr>
            <w:tcW w:w="6390" w:type="dxa"/>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spacing w:after="0" w:line="240" w:lineRule="auto"/>
              <w:jc w:val="center"/>
              <w:rPr>
                <w:rFonts w:ascii="Times New Roman" w:eastAsia="Times New Roman" w:hAnsi="Times New Roman" w:cs="Times New Roman"/>
                <w:b/>
                <w:bCs/>
                <w:color w:val="212529"/>
                <w:sz w:val="24"/>
                <w:szCs w:val="24"/>
                <w:lang w:eastAsia="ru-RU"/>
              </w:rPr>
            </w:pPr>
            <w:r w:rsidRPr="009E1944">
              <w:rPr>
                <w:rFonts w:ascii="Times New Roman" w:eastAsia="Times New Roman" w:hAnsi="Times New Roman" w:cs="Times New Roman"/>
                <w:b/>
                <w:bCs/>
                <w:color w:val="212529"/>
                <w:sz w:val="24"/>
                <w:szCs w:val="24"/>
                <w:lang w:eastAsia="ru-RU"/>
              </w:rPr>
              <w:t>Проаналізуйте, як ЗВО забезпечує можливості для долучення аспірантів (ад’юнктів) до міжнародної академічної спільноти за спеціальністю, наведіть конкретні проекти та заходи</w:t>
            </w:r>
          </w:p>
        </w:tc>
        <w:tc>
          <w:tcPr>
            <w:tcW w:w="0" w:type="auto"/>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spacing w:after="0" w:line="240" w:lineRule="auto"/>
              <w:rPr>
                <w:rFonts w:ascii="Times New Roman" w:eastAsia="Times New Roman" w:hAnsi="Times New Roman" w:cs="Times New Roman"/>
                <w:color w:val="212529"/>
                <w:sz w:val="24"/>
                <w:szCs w:val="24"/>
                <w:lang w:eastAsia="ru-RU"/>
              </w:rPr>
            </w:pPr>
            <w:r w:rsidRPr="009E1944">
              <w:rPr>
                <w:rFonts w:ascii="Times New Roman" w:eastAsia="Times New Roman" w:hAnsi="Times New Roman" w:cs="Times New Roman"/>
                <w:color w:val="212529"/>
                <w:sz w:val="24"/>
                <w:szCs w:val="24"/>
                <w:lang w:eastAsia="ru-RU"/>
              </w:rPr>
              <w:t>-</w:t>
            </w:r>
          </w:p>
        </w:tc>
      </w:tr>
      <w:tr w:rsidR="009E1944" w:rsidRPr="009E1944" w:rsidTr="009E1944">
        <w:tc>
          <w:tcPr>
            <w:tcW w:w="6390" w:type="dxa"/>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spacing w:after="0" w:line="240" w:lineRule="auto"/>
              <w:jc w:val="center"/>
              <w:rPr>
                <w:rFonts w:ascii="Times New Roman" w:eastAsia="Times New Roman" w:hAnsi="Times New Roman" w:cs="Times New Roman"/>
                <w:b/>
                <w:bCs/>
                <w:color w:val="212529"/>
                <w:sz w:val="24"/>
                <w:szCs w:val="24"/>
                <w:lang w:eastAsia="ru-RU"/>
              </w:rPr>
            </w:pPr>
            <w:r w:rsidRPr="009E1944">
              <w:rPr>
                <w:rFonts w:ascii="Times New Roman" w:eastAsia="Times New Roman" w:hAnsi="Times New Roman" w:cs="Times New Roman"/>
                <w:b/>
                <w:bCs/>
                <w:color w:val="212529"/>
                <w:sz w:val="24"/>
                <w:szCs w:val="24"/>
                <w:lang w:eastAsia="ru-RU"/>
              </w:rPr>
              <w:t>Опишіть участь наукових керівників аспірантів у дослідницьких проектах, результати яких регулярно публікуються та/або практично впроваджуються</w:t>
            </w:r>
          </w:p>
        </w:tc>
        <w:tc>
          <w:tcPr>
            <w:tcW w:w="0" w:type="auto"/>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spacing w:after="0" w:line="240" w:lineRule="auto"/>
              <w:rPr>
                <w:rFonts w:ascii="Times New Roman" w:eastAsia="Times New Roman" w:hAnsi="Times New Roman" w:cs="Times New Roman"/>
                <w:color w:val="212529"/>
                <w:sz w:val="24"/>
                <w:szCs w:val="24"/>
                <w:lang w:eastAsia="ru-RU"/>
              </w:rPr>
            </w:pPr>
            <w:r w:rsidRPr="009E1944">
              <w:rPr>
                <w:rFonts w:ascii="Times New Roman" w:eastAsia="Times New Roman" w:hAnsi="Times New Roman" w:cs="Times New Roman"/>
                <w:color w:val="212529"/>
                <w:sz w:val="24"/>
                <w:szCs w:val="24"/>
                <w:lang w:eastAsia="ru-RU"/>
              </w:rPr>
              <w:t>-</w:t>
            </w:r>
          </w:p>
        </w:tc>
      </w:tr>
      <w:tr w:rsidR="009E1944" w:rsidRPr="009E1944" w:rsidTr="009E1944">
        <w:tc>
          <w:tcPr>
            <w:tcW w:w="6390" w:type="dxa"/>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spacing w:after="0" w:line="240" w:lineRule="auto"/>
              <w:jc w:val="center"/>
              <w:rPr>
                <w:rFonts w:ascii="Times New Roman" w:eastAsia="Times New Roman" w:hAnsi="Times New Roman" w:cs="Times New Roman"/>
                <w:b/>
                <w:bCs/>
                <w:color w:val="212529"/>
                <w:sz w:val="24"/>
                <w:szCs w:val="24"/>
                <w:lang w:eastAsia="ru-RU"/>
              </w:rPr>
            </w:pPr>
            <w:r w:rsidRPr="009E1944">
              <w:rPr>
                <w:rFonts w:ascii="Times New Roman" w:eastAsia="Times New Roman" w:hAnsi="Times New Roman" w:cs="Times New Roman"/>
                <w:b/>
                <w:bCs/>
                <w:color w:val="212529"/>
                <w:sz w:val="24"/>
                <w:szCs w:val="24"/>
                <w:lang w:eastAsia="ru-RU"/>
              </w:rPr>
              <w:t>Опишіть чинні практики дотримання академічної доброчесності у науковій діяльності наукових керівників та аспірантів (ад’юнктів)</w:t>
            </w:r>
          </w:p>
        </w:tc>
        <w:tc>
          <w:tcPr>
            <w:tcW w:w="0" w:type="auto"/>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spacing w:after="0" w:line="240" w:lineRule="auto"/>
              <w:rPr>
                <w:rFonts w:ascii="Times New Roman" w:eastAsia="Times New Roman" w:hAnsi="Times New Roman" w:cs="Times New Roman"/>
                <w:color w:val="212529"/>
                <w:sz w:val="24"/>
                <w:szCs w:val="24"/>
                <w:lang w:eastAsia="ru-RU"/>
              </w:rPr>
            </w:pPr>
            <w:r w:rsidRPr="009E1944">
              <w:rPr>
                <w:rFonts w:ascii="Times New Roman" w:eastAsia="Times New Roman" w:hAnsi="Times New Roman" w:cs="Times New Roman"/>
                <w:color w:val="212529"/>
                <w:sz w:val="24"/>
                <w:szCs w:val="24"/>
                <w:lang w:eastAsia="ru-RU"/>
              </w:rPr>
              <w:t>-</w:t>
            </w:r>
          </w:p>
        </w:tc>
      </w:tr>
      <w:tr w:rsidR="009E1944" w:rsidRPr="009E1944" w:rsidTr="009E1944">
        <w:tc>
          <w:tcPr>
            <w:tcW w:w="6390" w:type="dxa"/>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spacing w:after="0" w:line="240" w:lineRule="auto"/>
              <w:jc w:val="center"/>
              <w:rPr>
                <w:rFonts w:ascii="Times New Roman" w:eastAsia="Times New Roman" w:hAnsi="Times New Roman" w:cs="Times New Roman"/>
                <w:b/>
                <w:bCs/>
                <w:color w:val="212529"/>
                <w:sz w:val="24"/>
                <w:szCs w:val="24"/>
                <w:lang w:eastAsia="ru-RU"/>
              </w:rPr>
            </w:pPr>
            <w:r w:rsidRPr="009E1944">
              <w:rPr>
                <w:rFonts w:ascii="Times New Roman" w:eastAsia="Times New Roman" w:hAnsi="Times New Roman" w:cs="Times New Roman"/>
                <w:b/>
                <w:bCs/>
                <w:color w:val="212529"/>
                <w:sz w:val="24"/>
                <w:szCs w:val="24"/>
                <w:lang w:eastAsia="ru-RU"/>
              </w:rPr>
              <w:t>Продемонструйте, що ЗВО вживає заходів для виключення можливості здійснення наукового керівництва особами, які вчинили порушення академічної доброчесності</w:t>
            </w:r>
          </w:p>
        </w:tc>
        <w:tc>
          <w:tcPr>
            <w:tcW w:w="0" w:type="auto"/>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spacing w:after="0" w:line="240" w:lineRule="auto"/>
              <w:rPr>
                <w:rFonts w:ascii="Times New Roman" w:eastAsia="Times New Roman" w:hAnsi="Times New Roman" w:cs="Times New Roman"/>
                <w:color w:val="212529"/>
                <w:sz w:val="24"/>
                <w:szCs w:val="24"/>
                <w:lang w:eastAsia="ru-RU"/>
              </w:rPr>
            </w:pPr>
            <w:r w:rsidRPr="009E1944">
              <w:rPr>
                <w:rFonts w:ascii="Times New Roman" w:eastAsia="Times New Roman" w:hAnsi="Times New Roman" w:cs="Times New Roman"/>
                <w:color w:val="212529"/>
                <w:sz w:val="24"/>
                <w:szCs w:val="24"/>
                <w:lang w:eastAsia="ru-RU"/>
              </w:rPr>
              <w:t>-</w:t>
            </w:r>
          </w:p>
        </w:tc>
      </w:tr>
    </w:tbl>
    <w:p w:rsidR="009E1944" w:rsidRPr="009E1944" w:rsidRDefault="009E1944" w:rsidP="009E1944">
      <w:pPr>
        <w:shd w:val="clear" w:color="auto" w:fill="FFFFFF"/>
        <w:spacing w:line="240" w:lineRule="auto"/>
        <w:rPr>
          <w:rFonts w:ascii="Times New Roman" w:eastAsia="Times New Roman" w:hAnsi="Times New Roman" w:cs="Times New Roman"/>
          <w:sz w:val="24"/>
          <w:szCs w:val="24"/>
          <w:lang w:eastAsia="ru-RU"/>
        </w:rPr>
      </w:pPr>
      <w:r w:rsidRPr="009E1944">
        <w:rPr>
          <w:rFonts w:ascii="Times New Roman" w:eastAsia="Times New Roman" w:hAnsi="Times New Roman" w:cs="Times New Roman"/>
          <w:sz w:val="24"/>
          <w:szCs w:val="24"/>
          <w:lang w:eastAsia="ru-RU"/>
        </w:rPr>
        <w:t>11. Перспективи подальшого розвитку ОП</w:t>
      </w:r>
    </w:p>
    <w:tbl>
      <w:tblPr>
        <w:tblW w:w="10773" w:type="dxa"/>
        <w:tblLayout w:type="fixed"/>
        <w:tblCellMar>
          <w:top w:w="15" w:type="dxa"/>
          <w:left w:w="15" w:type="dxa"/>
          <w:bottom w:w="15" w:type="dxa"/>
          <w:right w:w="15" w:type="dxa"/>
        </w:tblCellMar>
        <w:tblLook w:val="04A0" w:firstRow="1" w:lastRow="0" w:firstColumn="1" w:lastColumn="0" w:noHBand="0" w:noVBand="1"/>
      </w:tblPr>
      <w:tblGrid>
        <w:gridCol w:w="4300"/>
        <w:gridCol w:w="6473"/>
      </w:tblGrid>
      <w:tr w:rsidR="009E1944" w:rsidRPr="009E1944" w:rsidTr="002C7691">
        <w:tc>
          <w:tcPr>
            <w:tcW w:w="6390" w:type="dxa"/>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spacing w:after="0" w:line="240" w:lineRule="auto"/>
              <w:jc w:val="center"/>
              <w:rPr>
                <w:rFonts w:ascii="Times New Roman" w:eastAsia="Times New Roman" w:hAnsi="Times New Roman" w:cs="Times New Roman"/>
                <w:b/>
                <w:bCs/>
                <w:color w:val="212529"/>
                <w:sz w:val="24"/>
                <w:szCs w:val="24"/>
                <w:lang w:eastAsia="ru-RU"/>
              </w:rPr>
            </w:pPr>
            <w:r w:rsidRPr="009E1944">
              <w:rPr>
                <w:rFonts w:ascii="Times New Roman" w:eastAsia="Times New Roman" w:hAnsi="Times New Roman" w:cs="Times New Roman"/>
                <w:b/>
                <w:bCs/>
                <w:color w:val="212529"/>
                <w:sz w:val="24"/>
                <w:szCs w:val="24"/>
                <w:lang w:eastAsia="ru-RU"/>
              </w:rPr>
              <w:t>Якими загалом є сильні та слабкі сторони ОП?</w:t>
            </w:r>
          </w:p>
        </w:tc>
        <w:tc>
          <w:tcPr>
            <w:tcW w:w="9630" w:type="dxa"/>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spacing w:after="0" w:line="240" w:lineRule="auto"/>
              <w:rPr>
                <w:rFonts w:ascii="Times New Roman" w:eastAsia="Times New Roman" w:hAnsi="Times New Roman" w:cs="Times New Roman"/>
                <w:color w:val="212529"/>
                <w:sz w:val="24"/>
                <w:szCs w:val="24"/>
                <w:lang w:eastAsia="ru-RU"/>
              </w:rPr>
            </w:pPr>
            <w:r w:rsidRPr="009E1944">
              <w:rPr>
                <w:rFonts w:ascii="Times New Roman" w:eastAsia="Times New Roman" w:hAnsi="Times New Roman" w:cs="Times New Roman"/>
                <w:color w:val="212529"/>
                <w:sz w:val="24"/>
                <w:szCs w:val="24"/>
                <w:lang w:eastAsia="ru-RU"/>
              </w:rPr>
              <w:t xml:space="preserve">Слабкі сторони ОП: Недостатній внесок роботодавців у розробку ОП. Сильні сторони ПО: • у цілі ОП врахований регіональний контекст; • здобувачі ОП отримують широку кваліфікацію (вчитель біології, вчитель основ здоров’я); • ОП має вагомий дослідницький компонент (мисленнєвих </w:t>
            </w:r>
            <w:r w:rsidRPr="009E1944">
              <w:rPr>
                <w:rFonts w:ascii="Times New Roman" w:eastAsia="Times New Roman" w:hAnsi="Times New Roman" w:cs="Times New Roman"/>
                <w:color w:val="212529"/>
                <w:sz w:val="24"/>
                <w:szCs w:val="24"/>
                <w:lang w:eastAsia="ru-RU"/>
              </w:rPr>
              <w:lastRenderedPageBreak/>
              <w:t xml:space="preserve">експериментів на лекційних заняттях, проведення навчальних, дослідницьких робіт під час лабораторних </w:t>
            </w:r>
            <w:proofErr w:type="gramStart"/>
            <w:r w:rsidRPr="009E1944">
              <w:rPr>
                <w:rFonts w:ascii="Times New Roman" w:eastAsia="Times New Roman" w:hAnsi="Times New Roman" w:cs="Times New Roman"/>
                <w:color w:val="212529"/>
                <w:sz w:val="24"/>
                <w:szCs w:val="24"/>
                <w:lang w:eastAsia="ru-RU"/>
              </w:rPr>
              <w:t>занять ,</w:t>
            </w:r>
            <w:proofErr w:type="gramEnd"/>
            <w:r w:rsidRPr="009E1944">
              <w:rPr>
                <w:rFonts w:ascii="Times New Roman" w:eastAsia="Times New Roman" w:hAnsi="Times New Roman" w:cs="Times New Roman"/>
                <w:color w:val="212529"/>
                <w:sz w:val="24"/>
                <w:szCs w:val="24"/>
                <w:lang w:eastAsia="ru-RU"/>
              </w:rPr>
              <w:t xml:space="preserve"> проектування індивідуальної освітньої траєкторії у поза аудиторний час тощо). • ефективтивна реалізація ОП завдяки існування потужної матеріально-технічної бази, яка складається з сучасного навчально-дослідного навчання; • у реалізації ОП використовується потужна інформаційна підтримка засобами комп’ютерної технології, засоби мобільного навчання, хмарне навчання, авторські сайти тощо. (</w:t>
            </w:r>
            <w:proofErr w:type="gramStart"/>
            <w:r w:rsidRPr="009E1944">
              <w:rPr>
                <w:rFonts w:ascii="Times New Roman" w:eastAsia="Times New Roman" w:hAnsi="Times New Roman" w:cs="Times New Roman"/>
                <w:color w:val="212529"/>
                <w:sz w:val="24"/>
                <w:szCs w:val="24"/>
                <w:lang w:eastAsia="ru-RU"/>
              </w:rPr>
              <w:t>розпорядження</w:t>
            </w:r>
            <w:proofErr w:type="gramEnd"/>
            <w:r w:rsidRPr="009E1944">
              <w:rPr>
                <w:rFonts w:ascii="Times New Roman" w:eastAsia="Times New Roman" w:hAnsi="Times New Roman" w:cs="Times New Roman"/>
                <w:color w:val="212529"/>
                <w:sz w:val="24"/>
                <w:szCs w:val="24"/>
                <w:lang w:eastAsia="ru-RU"/>
              </w:rPr>
              <w:t xml:space="preserve"> ХДУ №№ 35 від 23.09.2019р., 38 від 26.09.2019 р., 64 від 11.12.2018р., 69 від 28.01.2019 р., 125а від 27.03.2019 р., 120а від 25.02.2019 р., 123а від 26.03.2019 р., 90а від 28.02.2019 р., 130а від 29.03.2019 р., 141 від 03.04.2019 р.)</w:t>
            </w:r>
          </w:p>
        </w:tc>
      </w:tr>
      <w:tr w:rsidR="009E1944" w:rsidRPr="009E1944" w:rsidTr="002C7691">
        <w:tc>
          <w:tcPr>
            <w:tcW w:w="6390" w:type="dxa"/>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spacing w:after="0" w:line="240" w:lineRule="auto"/>
              <w:jc w:val="center"/>
              <w:rPr>
                <w:rFonts w:ascii="Times New Roman" w:eastAsia="Times New Roman" w:hAnsi="Times New Roman" w:cs="Times New Roman"/>
                <w:b/>
                <w:bCs/>
                <w:color w:val="212529"/>
                <w:sz w:val="24"/>
                <w:szCs w:val="24"/>
                <w:lang w:eastAsia="ru-RU"/>
              </w:rPr>
            </w:pPr>
            <w:r w:rsidRPr="009E1944">
              <w:rPr>
                <w:rFonts w:ascii="Times New Roman" w:eastAsia="Times New Roman" w:hAnsi="Times New Roman" w:cs="Times New Roman"/>
                <w:b/>
                <w:bCs/>
                <w:color w:val="212529"/>
                <w:sz w:val="24"/>
                <w:szCs w:val="24"/>
                <w:lang w:eastAsia="ru-RU"/>
              </w:rPr>
              <w:lastRenderedPageBreak/>
              <w:t>Якими є перспективи розвитку ОП упродовж найближчих 3 років? Які конкретні заходи ЗВО планує здійснити задля реалізації цих перспектив?</w:t>
            </w:r>
          </w:p>
        </w:tc>
        <w:tc>
          <w:tcPr>
            <w:tcW w:w="9630" w:type="dxa"/>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spacing w:after="0" w:line="240" w:lineRule="auto"/>
              <w:rPr>
                <w:rFonts w:ascii="Times New Roman" w:eastAsia="Times New Roman" w:hAnsi="Times New Roman" w:cs="Times New Roman"/>
                <w:color w:val="212529"/>
                <w:sz w:val="24"/>
                <w:szCs w:val="24"/>
                <w:lang w:eastAsia="ru-RU"/>
              </w:rPr>
            </w:pPr>
            <w:r w:rsidRPr="009E1944">
              <w:rPr>
                <w:rFonts w:ascii="Times New Roman" w:eastAsia="Times New Roman" w:hAnsi="Times New Roman" w:cs="Times New Roman"/>
                <w:color w:val="212529"/>
                <w:sz w:val="24"/>
                <w:szCs w:val="24"/>
                <w:lang w:eastAsia="ru-RU"/>
              </w:rPr>
              <w:t>До перспектив розвитку ОП найближчим 3 років: - розширення кола стейкхолдерів, поліпшення зв’язків з роботодавцями, активніше залучати здобувачів до перегляду ОП; - розширення договірної бази практик зі школами та та запровадження на цій основі дуальної освіти; - покращення прикладних аспектів ОП (зближення ЗВО та ланки середньої освіти); - підвищення рівня фахового видання Природничий альманах (перехід до категорії В). Розміщення Природничого альманаха у закордонних наукометричних базах даних; - підготувати здобувача третього рівня вищої освіти зі спеціальності 13.00.04 – Професійна освіта з метою підвищення якості викладання психолого-педагогічних дисциплін за ОП.</w:t>
            </w:r>
          </w:p>
        </w:tc>
      </w:tr>
    </w:tbl>
    <w:p w:rsidR="009E1944" w:rsidRPr="009E1944" w:rsidRDefault="009E1944" w:rsidP="009E1944">
      <w:pPr>
        <w:shd w:val="clear" w:color="auto" w:fill="FFFFFF"/>
        <w:spacing w:line="240" w:lineRule="auto"/>
        <w:rPr>
          <w:rFonts w:ascii="Times New Roman" w:eastAsia="Times New Roman" w:hAnsi="Times New Roman" w:cs="Times New Roman"/>
          <w:sz w:val="24"/>
          <w:szCs w:val="24"/>
          <w:lang w:eastAsia="ru-RU"/>
        </w:rPr>
      </w:pPr>
      <w:r w:rsidRPr="009E1944">
        <w:rPr>
          <w:rFonts w:ascii="Times New Roman" w:eastAsia="Times New Roman" w:hAnsi="Times New Roman" w:cs="Times New Roman"/>
          <w:sz w:val="24"/>
          <w:szCs w:val="24"/>
          <w:lang w:eastAsia="ru-RU"/>
        </w:rPr>
        <w:t>Таблиця 1. Інформація про обов’язкові освітні компоненти ОП</w:t>
      </w:r>
    </w:p>
    <w:tbl>
      <w:tblPr>
        <w:tblW w:w="16020" w:type="dxa"/>
        <w:tblCellMar>
          <w:top w:w="15" w:type="dxa"/>
          <w:left w:w="15" w:type="dxa"/>
          <w:bottom w:w="15" w:type="dxa"/>
          <w:right w:w="15" w:type="dxa"/>
        </w:tblCellMar>
        <w:tblLook w:val="04A0" w:firstRow="1" w:lastRow="0" w:firstColumn="1" w:lastColumn="0" w:noHBand="0" w:noVBand="1"/>
      </w:tblPr>
      <w:tblGrid>
        <w:gridCol w:w="16020"/>
      </w:tblGrid>
      <w:tr w:rsidR="009E1944" w:rsidRPr="009E1944" w:rsidTr="009E1944">
        <w:tc>
          <w:tcPr>
            <w:tcW w:w="0" w:type="auto"/>
            <w:tcBorders>
              <w:top w:val="single" w:sz="6" w:space="0" w:color="DEE2E6"/>
              <w:left w:val="single" w:sz="6" w:space="0" w:color="DEE2E6"/>
              <w:bottom w:val="single" w:sz="6" w:space="0" w:color="DEE2E6"/>
              <w:right w:val="single" w:sz="6" w:space="0" w:color="DEE2E6"/>
            </w:tcBorders>
            <w:hideMark/>
          </w:tcPr>
          <w:tbl>
            <w:tblPr>
              <w:tblW w:w="10773" w:type="dxa"/>
              <w:tblCellMar>
                <w:top w:w="15" w:type="dxa"/>
                <w:left w:w="15" w:type="dxa"/>
                <w:bottom w:w="15" w:type="dxa"/>
                <w:right w:w="15" w:type="dxa"/>
              </w:tblCellMar>
              <w:tblLook w:val="04A0" w:firstRow="1" w:lastRow="0" w:firstColumn="1" w:lastColumn="0" w:noHBand="0" w:noVBand="1"/>
            </w:tblPr>
            <w:tblGrid>
              <w:gridCol w:w="2984"/>
              <w:gridCol w:w="1905"/>
              <w:gridCol w:w="2985"/>
              <w:gridCol w:w="2899"/>
            </w:tblGrid>
            <w:tr w:rsidR="009E1944" w:rsidRPr="009E1944" w:rsidTr="002C7691">
              <w:trPr>
                <w:tblHeader/>
              </w:trPr>
              <w:tc>
                <w:tcPr>
                  <w:tcW w:w="0" w:type="dxa"/>
                  <w:tcBorders>
                    <w:top w:val="single" w:sz="6" w:space="0" w:color="DEE2E6"/>
                    <w:left w:val="single" w:sz="6" w:space="0" w:color="DEE2E6"/>
                    <w:bottom w:val="single" w:sz="12" w:space="0" w:color="DEE2E6"/>
                    <w:right w:val="single" w:sz="6" w:space="0" w:color="DEE2E6"/>
                  </w:tcBorders>
                  <w:hideMark/>
                </w:tcPr>
                <w:p w:rsidR="009E1944" w:rsidRPr="009E1944" w:rsidRDefault="009E1944" w:rsidP="009E1944">
                  <w:pPr>
                    <w:spacing w:after="0" w:line="240" w:lineRule="auto"/>
                    <w:rPr>
                      <w:rFonts w:ascii="Times New Roman" w:eastAsia="Times New Roman" w:hAnsi="Times New Roman" w:cs="Times New Roman"/>
                      <w:sz w:val="24"/>
                      <w:szCs w:val="24"/>
                      <w:lang w:eastAsia="ru-RU"/>
                    </w:rPr>
                  </w:pPr>
                  <w:r w:rsidRPr="009E1944">
                    <w:rPr>
                      <w:rFonts w:ascii="Times New Roman" w:eastAsia="Times New Roman" w:hAnsi="Times New Roman" w:cs="Times New Roman"/>
                      <w:sz w:val="24"/>
                      <w:szCs w:val="24"/>
                      <w:lang w:eastAsia="ru-RU"/>
                    </w:rPr>
                    <w:t>Назва освітнього компонента</w:t>
                  </w:r>
                </w:p>
              </w:tc>
              <w:tc>
                <w:tcPr>
                  <w:tcW w:w="0" w:type="dxa"/>
                  <w:tcBorders>
                    <w:top w:val="single" w:sz="6" w:space="0" w:color="DEE2E6"/>
                    <w:left w:val="single" w:sz="6" w:space="0" w:color="DEE2E6"/>
                    <w:bottom w:val="single" w:sz="12" w:space="0" w:color="DEE2E6"/>
                    <w:right w:val="single" w:sz="6" w:space="0" w:color="DEE2E6"/>
                  </w:tcBorders>
                  <w:hideMark/>
                </w:tcPr>
                <w:p w:rsidR="009E1944" w:rsidRPr="009E1944" w:rsidRDefault="009E1944" w:rsidP="009E1944">
                  <w:pPr>
                    <w:spacing w:after="0" w:line="240" w:lineRule="auto"/>
                    <w:rPr>
                      <w:rFonts w:ascii="Times New Roman" w:eastAsia="Times New Roman" w:hAnsi="Times New Roman" w:cs="Times New Roman"/>
                      <w:sz w:val="24"/>
                      <w:szCs w:val="24"/>
                      <w:lang w:eastAsia="ru-RU"/>
                    </w:rPr>
                  </w:pPr>
                  <w:r w:rsidRPr="009E1944">
                    <w:rPr>
                      <w:rFonts w:ascii="Times New Roman" w:eastAsia="Times New Roman" w:hAnsi="Times New Roman" w:cs="Times New Roman"/>
                      <w:sz w:val="24"/>
                      <w:szCs w:val="24"/>
                      <w:lang w:eastAsia="ru-RU"/>
                    </w:rPr>
                    <w:t>Вид компонента</w:t>
                  </w:r>
                </w:p>
              </w:tc>
              <w:tc>
                <w:tcPr>
                  <w:tcW w:w="0" w:type="dxa"/>
                  <w:tcBorders>
                    <w:top w:val="single" w:sz="6" w:space="0" w:color="DEE2E6"/>
                    <w:left w:val="single" w:sz="6" w:space="0" w:color="DEE2E6"/>
                    <w:bottom w:val="single" w:sz="12" w:space="0" w:color="DEE2E6"/>
                    <w:right w:val="single" w:sz="6" w:space="0" w:color="DEE2E6"/>
                  </w:tcBorders>
                  <w:hideMark/>
                </w:tcPr>
                <w:p w:rsidR="009E1944" w:rsidRPr="009E1944" w:rsidRDefault="009E1944" w:rsidP="009E1944">
                  <w:pPr>
                    <w:spacing w:after="0" w:line="240" w:lineRule="auto"/>
                    <w:rPr>
                      <w:rFonts w:ascii="Times New Roman" w:eastAsia="Times New Roman" w:hAnsi="Times New Roman" w:cs="Times New Roman"/>
                      <w:sz w:val="24"/>
                      <w:szCs w:val="24"/>
                      <w:lang w:eastAsia="ru-RU"/>
                    </w:rPr>
                  </w:pPr>
                  <w:r w:rsidRPr="009E1944">
                    <w:rPr>
                      <w:rFonts w:ascii="Times New Roman" w:eastAsia="Times New Roman" w:hAnsi="Times New Roman" w:cs="Times New Roman"/>
                      <w:sz w:val="24"/>
                      <w:szCs w:val="24"/>
                      <w:lang w:eastAsia="ru-RU"/>
                    </w:rPr>
                    <w:t>Файли</w:t>
                  </w:r>
                </w:p>
              </w:tc>
              <w:tc>
                <w:tcPr>
                  <w:tcW w:w="0" w:type="dxa"/>
                  <w:tcBorders>
                    <w:top w:val="single" w:sz="6" w:space="0" w:color="DEE2E6"/>
                    <w:left w:val="single" w:sz="6" w:space="0" w:color="DEE2E6"/>
                    <w:bottom w:val="single" w:sz="12" w:space="0" w:color="DEE2E6"/>
                    <w:right w:val="single" w:sz="6" w:space="0" w:color="DEE2E6"/>
                  </w:tcBorders>
                  <w:hideMark/>
                </w:tcPr>
                <w:p w:rsidR="009E1944" w:rsidRPr="009E1944" w:rsidRDefault="009E1944" w:rsidP="009E1944">
                  <w:pPr>
                    <w:spacing w:after="0" w:line="240" w:lineRule="auto"/>
                    <w:rPr>
                      <w:rFonts w:ascii="Times New Roman" w:eastAsia="Times New Roman" w:hAnsi="Times New Roman" w:cs="Times New Roman"/>
                      <w:sz w:val="24"/>
                      <w:szCs w:val="24"/>
                      <w:lang w:eastAsia="ru-RU"/>
                    </w:rPr>
                  </w:pPr>
                  <w:r w:rsidRPr="009E1944">
                    <w:rPr>
                      <w:rFonts w:ascii="Times New Roman" w:eastAsia="Times New Roman" w:hAnsi="Times New Roman" w:cs="Times New Roman"/>
                      <w:sz w:val="24"/>
                      <w:szCs w:val="24"/>
                      <w:lang w:eastAsia="ru-RU"/>
                    </w:rPr>
                    <w:t>Відомості щодо МТЗ*</w:t>
                  </w:r>
                </w:p>
              </w:tc>
            </w:tr>
            <w:tr w:rsidR="009E1944" w:rsidRPr="009E1944" w:rsidTr="002C7691">
              <w:tc>
                <w:tcPr>
                  <w:tcW w:w="0" w:type="dxa"/>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spacing w:after="0" w:line="240" w:lineRule="auto"/>
                    <w:rPr>
                      <w:rFonts w:ascii="Times New Roman" w:eastAsia="Times New Roman" w:hAnsi="Times New Roman" w:cs="Times New Roman"/>
                      <w:sz w:val="24"/>
                      <w:szCs w:val="24"/>
                      <w:lang w:eastAsia="ru-RU"/>
                    </w:rPr>
                  </w:pPr>
                  <w:r w:rsidRPr="009E1944">
                    <w:rPr>
                      <w:rFonts w:ascii="Times New Roman" w:eastAsia="Times New Roman" w:hAnsi="Times New Roman" w:cs="Times New Roman"/>
                      <w:sz w:val="24"/>
                      <w:szCs w:val="24"/>
                      <w:lang w:eastAsia="ru-RU"/>
                    </w:rPr>
                    <w:t>Основи наукової комунікації іноземними мовами</w:t>
                  </w:r>
                </w:p>
              </w:tc>
              <w:tc>
                <w:tcPr>
                  <w:tcW w:w="0" w:type="dxa"/>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spacing w:after="0" w:line="240" w:lineRule="auto"/>
                    <w:rPr>
                      <w:rFonts w:ascii="Times New Roman" w:eastAsia="Times New Roman" w:hAnsi="Times New Roman" w:cs="Times New Roman"/>
                      <w:sz w:val="24"/>
                      <w:szCs w:val="24"/>
                      <w:lang w:eastAsia="ru-RU"/>
                    </w:rPr>
                  </w:pPr>
                  <w:proofErr w:type="gramStart"/>
                  <w:r w:rsidRPr="009E1944">
                    <w:rPr>
                      <w:rFonts w:ascii="Times New Roman" w:eastAsia="Times New Roman" w:hAnsi="Times New Roman" w:cs="Times New Roman"/>
                      <w:sz w:val="24"/>
                      <w:szCs w:val="24"/>
                      <w:lang w:eastAsia="ru-RU"/>
                    </w:rPr>
                    <w:t>дисципліна</w:t>
                  </w:r>
                  <w:proofErr w:type="gramEnd"/>
                </w:p>
              </w:tc>
              <w:tc>
                <w:tcPr>
                  <w:tcW w:w="0" w:type="dxa"/>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spacing w:after="0" w:line="240" w:lineRule="auto"/>
                    <w:rPr>
                      <w:rFonts w:ascii="Times New Roman" w:eastAsia="Times New Roman" w:hAnsi="Times New Roman" w:cs="Times New Roman"/>
                      <w:sz w:val="24"/>
                      <w:szCs w:val="24"/>
                      <w:lang w:eastAsia="ru-RU"/>
                    </w:rPr>
                  </w:pPr>
                  <w:hyperlink r:id="rId13" w:tgtFrame="_blank" w:history="1">
                    <w:r w:rsidRPr="009E1944">
                      <w:rPr>
                        <w:rFonts w:ascii="Times New Roman" w:eastAsia="Times New Roman" w:hAnsi="Times New Roman" w:cs="Times New Roman"/>
                        <w:color w:val="0000FF"/>
                        <w:sz w:val="24"/>
                        <w:szCs w:val="24"/>
                        <w:u w:val="single"/>
                        <w:lang w:eastAsia="ru-RU"/>
                      </w:rPr>
                      <w:t>Основи наукової комуникації англійською мовою.pdf</w:t>
                    </w:r>
                  </w:hyperlink>
                </w:p>
              </w:tc>
              <w:tc>
                <w:tcPr>
                  <w:tcW w:w="0" w:type="dxa"/>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spacing w:after="0" w:line="240" w:lineRule="auto"/>
                    <w:rPr>
                      <w:rFonts w:ascii="Times New Roman" w:eastAsia="Times New Roman" w:hAnsi="Times New Roman" w:cs="Times New Roman"/>
                      <w:sz w:val="24"/>
                      <w:szCs w:val="24"/>
                      <w:lang w:eastAsia="ru-RU"/>
                    </w:rPr>
                  </w:pPr>
                  <w:r w:rsidRPr="009E1944">
                    <w:rPr>
                      <w:rFonts w:ascii="Times New Roman" w:eastAsia="Times New Roman" w:hAnsi="Times New Roman" w:cs="Times New Roman"/>
                      <w:sz w:val="24"/>
                      <w:szCs w:val="24"/>
                      <w:lang w:eastAsia="ru-RU"/>
                    </w:rPr>
                    <w:t>Проектор Epson EB-S41 (4 шт), виробник Китай, 2018: Екран Logan PRMC3 настінний (4 шт), виробник Китай, 2018; Комп’ютер Celeron (1 шт.); Магнітофон DVD Pioneer (1 шт.)</w:t>
                  </w:r>
                </w:p>
              </w:tc>
            </w:tr>
            <w:tr w:rsidR="009E1944" w:rsidRPr="009E1944" w:rsidTr="002C7691">
              <w:tc>
                <w:tcPr>
                  <w:tcW w:w="0" w:type="dxa"/>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spacing w:after="0" w:line="240" w:lineRule="auto"/>
                    <w:rPr>
                      <w:rFonts w:ascii="Times New Roman" w:eastAsia="Times New Roman" w:hAnsi="Times New Roman" w:cs="Times New Roman"/>
                      <w:sz w:val="24"/>
                      <w:szCs w:val="24"/>
                      <w:lang w:eastAsia="ru-RU"/>
                    </w:rPr>
                  </w:pPr>
                  <w:r w:rsidRPr="009E1944">
                    <w:rPr>
                      <w:rFonts w:ascii="Times New Roman" w:eastAsia="Times New Roman" w:hAnsi="Times New Roman" w:cs="Times New Roman"/>
                      <w:sz w:val="24"/>
                      <w:szCs w:val="24"/>
                      <w:lang w:eastAsia="ru-RU"/>
                    </w:rPr>
                    <w:t>Філософія та методологія науки</w:t>
                  </w:r>
                </w:p>
              </w:tc>
              <w:tc>
                <w:tcPr>
                  <w:tcW w:w="0" w:type="dxa"/>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spacing w:after="0" w:line="240" w:lineRule="auto"/>
                    <w:rPr>
                      <w:rFonts w:ascii="Times New Roman" w:eastAsia="Times New Roman" w:hAnsi="Times New Roman" w:cs="Times New Roman"/>
                      <w:sz w:val="24"/>
                      <w:szCs w:val="24"/>
                      <w:lang w:eastAsia="ru-RU"/>
                    </w:rPr>
                  </w:pPr>
                  <w:proofErr w:type="gramStart"/>
                  <w:r w:rsidRPr="009E1944">
                    <w:rPr>
                      <w:rFonts w:ascii="Times New Roman" w:eastAsia="Times New Roman" w:hAnsi="Times New Roman" w:cs="Times New Roman"/>
                      <w:sz w:val="24"/>
                      <w:szCs w:val="24"/>
                      <w:lang w:eastAsia="ru-RU"/>
                    </w:rPr>
                    <w:t>дисципліна</w:t>
                  </w:r>
                  <w:proofErr w:type="gramEnd"/>
                </w:p>
              </w:tc>
              <w:tc>
                <w:tcPr>
                  <w:tcW w:w="0" w:type="dxa"/>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spacing w:after="0" w:line="240" w:lineRule="auto"/>
                    <w:rPr>
                      <w:rFonts w:ascii="Times New Roman" w:eastAsia="Times New Roman" w:hAnsi="Times New Roman" w:cs="Times New Roman"/>
                      <w:sz w:val="24"/>
                      <w:szCs w:val="24"/>
                      <w:lang w:eastAsia="ru-RU"/>
                    </w:rPr>
                  </w:pPr>
                  <w:hyperlink r:id="rId14" w:tgtFrame="_blank" w:history="1">
                    <w:r w:rsidRPr="009E1944">
                      <w:rPr>
                        <w:rFonts w:ascii="Times New Roman" w:eastAsia="Times New Roman" w:hAnsi="Times New Roman" w:cs="Times New Roman"/>
                        <w:color w:val="0000FF"/>
                        <w:sz w:val="24"/>
                        <w:szCs w:val="24"/>
                        <w:u w:val="single"/>
                        <w:lang w:eastAsia="ru-RU"/>
                      </w:rPr>
                      <w:t>Філософія та методологія.pdf</w:t>
                    </w:r>
                  </w:hyperlink>
                </w:p>
              </w:tc>
              <w:tc>
                <w:tcPr>
                  <w:tcW w:w="0" w:type="dxa"/>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spacing w:after="0" w:line="240" w:lineRule="auto"/>
                    <w:rPr>
                      <w:rFonts w:ascii="Times New Roman" w:eastAsia="Times New Roman" w:hAnsi="Times New Roman" w:cs="Times New Roman"/>
                      <w:sz w:val="24"/>
                      <w:szCs w:val="24"/>
                      <w:lang w:eastAsia="ru-RU"/>
                    </w:rPr>
                  </w:pPr>
                  <w:r w:rsidRPr="009E1944">
                    <w:rPr>
                      <w:rFonts w:ascii="Times New Roman" w:eastAsia="Times New Roman" w:hAnsi="Times New Roman" w:cs="Times New Roman"/>
                      <w:sz w:val="24"/>
                      <w:szCs w:val="24"/>
                      <w:lang w:eastAsia="ru-RU"/>
                    </w:rPr>
                    <w:t>Проектор Epson EB-S41 (4 шт), виробник Китай, 2018: Екран Logan PRMC3 настінний (4 шт), виробник Китай, 2018; Комп’ютер Celeron (1 шт.); Магнітофон DVD Pioneer (1 шт.)</w:t>
                  </w:r>
                </w:p>
              </w:tc>
            </w:tr>
            <w:tr w:rsidR="009E1944" w:rsidRPr="009E1944" w:rsidTr="002C7691">
              <w:tc>
                <w:tcPr>
                  <w:tcW w:w="0" w:type="dxa"/>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spacing w:after="0" w:line="240" w:lineRule="auto"/>
                    <w:rPr>
                      <w:rFonts w:ascii="Times New Roman" w:eastAsia="Times New Roman" w:hAnsi="Times New Roman" w:cs="Times New Roman"/>
                      <w:sz w:val="24"/>
                      <w:szCs w:val="24"/>
                      <w:lang w:eastAsia="ru-RU"/>
                    </w:rPr>
                  </w:pPr>
                  <w:r w:rsidRPr="009E1944">
                    <w:rPr>
                      <w:rFonts w:ascii="Times New Roman" w:eastAsia="Times New Roman" w:hAnsi="Times New Roman" w:cs="Times New Roman"/>
                      <w:sz w:val="24"/>
                      <w:szCs w:val="24"/>
                      <w:lang w:eastAsia="ru-RU"/>
                    </w:rPr>
                    <w:t>Макроеволюція органічного світу</w:t>
                  </w:r>
                </w:p>
              </w:tc>
              <w:tc>
                <w:tcPr>
                  <w:tcW w:w="0" w:type="dxa"/>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spacing w:after="0" w:line="240" w:lineRule="auto"/>
                    <w:rPr>
                      <w:rFonts w:ascii="Times New Roman" w:eastAsia="Times New Roman" w:hAnsi="Times New Roman" w:cs="Times New Roman"/>
                      <w:sz w:val="24"/>
                      <w:szCs w:val="24"/>
                      <w:lang w:eastAsia="ru-RU"/>
                    </w:rPr>
                  </w:pPr>
                  <w:proofErr w:type="gramStart"/>
                  <w:r w:rsidRPr="009E1944">
                    <w:rPr>
                      <w:rFonts w:ascii="Times New Roman" w:eastAsia="Times New Roman" w:hAnsi="Times New Roman" w:cs="Times New Roman"/>
                      <w:sz w:val="24"/>
                      <w:szCs w:val="24"/>
                      <w:lang w:eastAsia="ru-RU"/>
                    </w:rPr>
                    <w:t>дисципліна</w:t>
                  </w:r>
                  <w:proofErr w:type="gramEnd"/>
                </w:p>
              </w:tc>
              <w:tc>
                <w:tcPr>
                  <w:tcW w:w="0" w:type="dxa"/>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spacing w:after="0" w:line="240" w:lineRule="auto"/>
                    <w:rPr>
                      <w:rFonts w:ascii="Times New Roman" w:eastAsia="Times New Roman" w:hAnsi="Times New Roman" w:cs="Times New Roman"/>
                      <w:sz w:val="24"/>
                      <w:szCs w:val="24"/>
                      <w:lang w:eastAsia="ru-RU"/>
                    </w:rPr>
                  </w:pPr>
                  <w:hyperlink r:id="rId15" w:tgtFrame="_blank" w:history="1">
                    <w:r w:rsidRPr="009E1944">
                      <w:rPr>
                        <w:rFonts w:ascii="Times New Roman" w:eastAsia="Times New Roman" w:hAnsi="Times New Roman" w:cs="Times New Roman"/>
                        <w:color w:val="0000FF"/>
                        <w:sz w:val="24"/>
                        <w:szCs w:val="24"/>
                        <w:u w:val="single"/>
                        <w:lang w:eastAsia="ru-RU"/>
                      </w:rPr>
                      <w:t>Макроеволюція органічного світу.pdf</w:t>
                    </w:r>
                  </w:hyperlink>
                </w:p>
              </w:tc>
              <w:tc>
                <w:tcPr>
                  <w:tcW w:w="0" w:type="dxa"/>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spacing w:after="0" w:line="240" w:lineRule="auto"/>
                    <w:rPr>
                      <w:rFonts w:ascii="Times New Roman" w:eastAsia="Times New Roman" w:hAnsi="Times New Roman" w:cs="Times New Roman"/>
                      <w:sz w:val="24"/>
                      <w:szCs w:val="24"/>
                      <w:lang w:eastAsia="ru-RU"/>
                    </w:rPr>
                  </w:pPr>
                  <w:r w:rsidRPr="009E1944">
                    <w:rPr>
                      <w:rFonts w:ascii="Times New Roman" w:eastAsia="Times New Roman" w:hAnsi="Times New Roman" w:cs="Times New Roman"/>
                      <w:sz w:val="24"/>
                      <w:szCs w:val="24"/>
                      <w:lang w:eastAsia="ru-RU"/>
                    </w:rPr>
                    <w:t xml:space="preserve">Проектор Epson EB-S41 (4 шт), виробник Китай, 2018: Екран Logan PRMC3 </w:t>
                  </w:r>
                  <w:r w:rsidRPr="009E1944">
                    <w:rPr>
                      <w:rFonts w:ascii="Times New Roman" w:eastAsia="Times New Roman" w:hAnsi="Times New Roman" w:cs="Times New Roman"/>
                      <w:sz w:val="24"/>
                      <w:szCs w:val="24"/>
                      <w:lang w:eastAsia="ru-RU"/>
                    </w:rPr>
                    <w:lastRenderedPageBreak/>
                    <w:t>настінний (4 шт), виробник Китай, 2018</w:t>
                  </w:r>
                </w:p>
              </w:tc>
            </w:tr>
            <w:tr w:rsidR="009E1944" w:rsidRPr="009E1944" w:rsidTr="002C7691">
              <w:tc>
                <w:tcPr>
                  <w:tcW w:w="0" w:type="dxa"/>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spacing w:after="0" w:line="240" w:lineRule="auto"/>
                    <w:rPr>
                      <w:rFonts w:ascii="Times New Roman" w:eastAsia="Times New Roman" w:hAnsi="Times New Roman" w:cs="Times New Roman"/>
                      <w:sz w:val="24"/>
                      <w:szCs w:val="24"/>
                      <w:lang w:eastAsia="ru-RU"/>
                    </w:rPr>
                  </w:pPr>
                  <w:r w:rsidRPr="009E1944">
                    <w:rPr>
                      <w:rFonts w:ascii="Times New Roman" w:eastAsia="Times New Roman" w:hAnsi="Times New Roman" w:cs="Times New Roman"/>
                      <w:sz w:val="24"/>
                      <w:szCs w:val="24"/>
                      <w:lang w:eastAsia="ru-RU"/>
                    </w:rPr>
                    <w:lastRenderedPageBreak/>
                    <w:t>Методика навчання основ здоров'я</w:t>
                  </w:r>
                </w:p>
              </w:tc>
              <w:tc>
                <w:tcPr>
                  <w:tcW w:w="0" w:type="dxa"/>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spacing w:after="0" w:line="240" w:lineRule="auto"/>
                    <w:rPr>
                      <w:rFonts w:ascii="Times New Roman" w:eastAsia="Times New Roman" w:hAnsi="Times New Roman" w:cs="Times New Roman"/>
                      <w:sz w:val="24"/>
                      <w:szCs w:val="24"/>
                      <w:lang w:eastAsia="ru-RU"/>
                    </w:rPr>
                  </w:pPr>
                  <w:proofErr w:type="gramStart"/>
                  <w:r w:rsidRPr="009E1944">
                    <w:rPr>
                      <w:rFonts w:ascii="Times New Roman" w:eastAsia="Times New Roman" w:hAnsi="Times New Roman" w:cs="Times New Roman"/>
                      <w:sz w:val="24"/>
                      <w:szCs w:val="24"/>
                      <w:lang w:eastAsia="ru-RU"/>
                    </w:rPr>
                    <w:t>дисципліна</w:t>
                  </w:r>
                  <w:proofErr w:type="gramEnd"/>
                </w:p>
              </w:tc>
              <w:tc>
                <w:tcPr>
                  <w:tcW w:w="0" w:type="dxa"/>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spacing w:after="0" w:line="240" w:lineRule="auto"/>
                    <w:rPr>
                      <w:rFonts w:ascii="Times New Roman" w:eastAsia="Times New Roman" w:hAnsi="Times New Roman" w:cs="Times New Roman"/>
                      <w:sz w:val="24"/>
                      <w:szCs w:val="24"/>
                      <w:lang w:eastAsia="ru-RU"/>
                    </w:rPr>
                  </w:pPr>
                  <w:hyperlink r:id="rId16" w:tgtFrame="_blank" w:history="1">
                    <w:r w:rsidRPr="009E1944">
                      <w:rPr>
                        <w:rFonts w:ascii="Times New Roman" w:eastAsia="Times New Roman" w:hAnsi="Times New Roman" w:cs="Times New Roman"/>
                        <w:color w:val="0000FF"/>
                        <w:sz w:val="24"/>
                        <w:szCs w:val="24"/>
                        <w:u w:val="single"/>
                        <w:lang w:eastAsia="ru-RU"/>
                      </w:rPr>
                      <w:t>Методика навчання основ здоровя.pdf</w:t>
                    </w:r>
                  </w:hyperlink>
                </w:p>
              </w:tc>
              <w:tc>
                <w:tcPr>
                  <w:tcW w:w="0" w:type="dxa"/>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spacing w:after="0" w:line="240" w:lineRule="auto"/>
                    <w:rPr>
                      <w:rFonts w:ascii="Times New Roman" w:eastAsia="Times New Roman" w:hAnsi="Times New Roman" w:cs="Times New Roman"/>
                      <w:sz w:val="24"/>
                      <w:szCs w:val="24"/>
                      <w:lang w:eastAsia="ru-RU"/>
                    </w:rPr>
                  </w:pPr>
                  <w:r w:rsidRPr="009E1944">
                    <w:rPr>
                      <w:rFonts w:ascii="Times New Roman" w:eastAsia="Times New Roman" w:hAnsi="Times New Roman" w:cs="Times New Roman"/>
                      <w:sz w:val="24"/>
                      <w:szCs w:val="24"/>
                      <w:lang w:eastAsia="ru-RU"/>
                    </w:rPr>
                    <w:t>Проектор NEC NP – V 260; (1 шт), виробник Китай, 2012; Проектор BENQ M 5502 (1 шт)</w:t>
                  </w:r>
                  <w:proofErr w:type="gramStart"/>
                  <w:r w:rsidRPr="009E1944">
                    <w:rPr>
                      <w:rFonts w:ascii="Times New Roman" w:eastAsia="Times New Roman" w:hAnsi="Times New Roman" w:cs="Times New Roman"/>
                      <w:sz w:val="24"/>
                      <w:szCs w:val="24"/>
                      <w:lang w:eastAsia="ru-RU"/>
                    </w:rPr>
                    <w:t>. виробник</w:t>
                  </w:r>
                  <w:proofErr w:type="gramEnd"/>
                  <w:r w:rsidRPr="009E1944">
                    <w:rPr>
                      <w:rFonts w:ascii="Times New Roman" w:eastAsia="Times New Roman" w:hAnsi="Times New Roman" w:cs="Times New Roman"/>
                      <w:sz w:val="24"/>
                      <w:szCs w:val="24"/>
                      <w:lang w:eastAsia="ru-RU"/>
                    </w:rPr>
                    <w:t xml:space="preserve"> Китай, 2013; Екран Logan PRMC3 настінний (1 шт), виробник Китай, 2018</w:t>
                  </w:r>
                </w:p>
              </w:tc>
            </w:tr>
            <w:tr w:rsidR="009E1944" w:rsidRPr="009E1944" w:rsidTr="002C7691">
              <w:tc>
                <w:tcPr>
                  <w:tcW w:w="0" w:type="dxa"/>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spacing w:after="0" w:line="240" w:lineRule="auto"/>
                    <w:rPr>
                      <w:rFonts w:ascii="Times New Roman" w:eastAsia="Times New Roman" w:hAnsi="Times New Roman" w:cs="Times New Roman"/>
                      <w:sz w:val="24"/>
                      <w:szCs w:val="24"/>
                      <w:lang w:eastAsia="ru-RU"/>
                    </w:rPr>
                  </w:pPr>
                  <w:r w:rsidRPr="009E1944">
                    <w:rPr>
                      <w:rFonts w:ascii="Times New Roman" w:eastAsia="Times New Roman" w:hAnsi="Times New Roman" w:cs="Times New Roman"/>
                      <w:sz w:val="24"/>
                      <w:szCs w:val="24"/>
                      <w:lang w:eastAsia="ru-RU"/>
                    </w:rPr>
                    <w:t>Експериментальна фізіологія організму людини і тварин</w:t>
                  </w:r>
                </w:p>
              </w:tc>
              <w:tc>
                <w:tcPr>
                  <w:tcW w:w="0" w:type="dxa"/>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spacing w:after="0" w:line="240" w:lineRule="auto"/>
                    <w:rPr>
                      <w:rFonts w:ascii="Times New Roman" w:eastAsia="Times New Roman" w:hAnsi="Times New Roman" w:cs="Times New Roman"/>
                      <w:sz w:val="24"/>
                      <w:szCs w:val="24"/>
                      <w:lang w:eastAsia="ru-RU"/>
                    </w:rPr>
                  </w:pPr>
                  <w:proofErr w:type="gramStart"/>
                  <w:r w:rsidRPr="009E1944">
                    <w:rPr>
                      <w:rFonts w:ascii="Times New Roman" w:eastAsia="Times New Roman" w:hAnsi="Times New Roman" w:cs="Times New Roman"/>
                      <w:sz w:val="24"/>
                      <w:szCs w:val="24"/>
                      <w:lang w:eastAsia="ru-RU"/>
                    </w:rPr>
                    <w:t>дисципліна</w:t>
                  </w:r>
                  <w:proofErr w:type="gramEnd"/>
                </w:p>
              </w:tc>
              <w:tc>
                <w:tcPr>
                  <w:tcW w:w="0" w:type="dxa"/>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spacing w:after="0" w:line="240" w:lineRule="auto"/>
                    <w:rPr>
                      <w:rFonts w:ascii="Times New Roman" w:eastAsia="Times New Roman" w:hAnsi="Times New Roman" w:cs="Times New Roman"/>
                      <w:sz w:val="24"/>
                      <w:szCs w:val="24"/>
                      <w:lang w:eastAsia="ru-RU"/>
                    </w:rPr>
                  </w:pPr>
                  <w:hyperlink r:id="rId17" w:tgtFrame="_blank" w:history="1">
                    <w:r w:rsidRPr="009E1944">
                      <w:rPr>
                        <w:rFonts w:ascii="Times New Roman" w:eastAsia="Times New Roman" w:hAnsi="Times New Roman" w:cs="Times New Roman"/>
                        <w:color w:val="0000FF"/>
                        <w:sz w:val="24"/>
                        <w:szCs w:val="24"/>
                        <w:u w:val="single"/>
                        <w:lang w:eastAsia="ru-RU"/>
                      </w:rPr>
                      <w:t>Експериментальна фізіологія організму людини і тварин_РП (1).pdf</w:t>
                    </w:r>
                  </w:hyperlink>
                </w:p>
              </w:tc>
              <w:tc>
                <w:tcPr>
                  <w:tcW w:w="0" w:type="dxa"/>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spacing w:after="0" w:line="240" w:lineRule="auto"/>
                    <w:rPr>
                      <w:rFonts w:ascii="Times New Roman" w:eastAsia="Times New Roman" w:hAnsi="Times New Roman" w:cs="Times New Roman"/>
                      <w:sz w:val="24"/>
                      <w:szCs w:val="24"/>
                      <w:lang w:eastAsia="ru-RU"/>
                    </w:rPr>
                  </w:pPr>
                  <w:r w:rsidRPr="009E1944">
                    <w:rPr>
                      <w:rFonts w:ascii="Times New Roman" w:eastAsia="Times New Roman" w:hAnsi="Times New Roman" w:cs="Times New Roman"/>
                      <w:sz w:val="24"/>
                      <w:szCs w:val="24"/>
                      <w:lang w:eastAsia="ru-RU"/>
                    </w:rPr>
                    <w:t>Комплекс комп’ютерний вимірювальний «ІТМ лабораторія» (мілідинанометр 300мН -1шт; мілівольтметр 500мВ -1шт; мілівольтметр 25мВ -1шт; вольтметр 2,5В -1шт; лічильник крапель - 1шт, виробник НВЛ ІТМ, Україна, м. Харків, 2017; Спектрофотометр ULAB 102UV, виробник ElectronicInс., КНР, 2016; Імуноферментний аналізатор HTI ImmunoChem - 2100, виробник НТІ, США, 2017.</w:t>
                  </w:r>
                </w:p>
              </w:tc>
            </w:tr>
            <w:tr w:rsidR="009E1944" w:rsidRPr="009E1944" w:rsidTr="002C7691">
              <w:tc>
                <w:tcPr>
                  <w:tcW w:w="0" w:type="dxa"/>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spacing w:after="0" w:line="240" w:lineRule="auto"/>
                    <w:rPr>
                      <w:rFonts w:ascii="Times New Roman" w:eastAsia="Times New Roman" w:hAnsi="Times New Roman" w:cs="Times New Roman"/>
                      <w:sz w:val="24"/>
                      <w:szCs w:val="24"/>
                      <w:lang w:eastAsia="ru-RU"/>
                    </w:rPr>
                  </w:pPr>
                  <w:r w:rsidRPr="009E1944">
                    <w:rPr>
                      <w:rFonts w:ascii="Times New Roman" w:eastAsia="Times New Roman" w:hAnsi="Times New Roman" w:cs="Times New Roman"/>
                      <w:sz w:val="24"/>
                      <w:szCs w:val="24"/>
                      <w:lang w:eastAsia="ru-RU"/>
                    </w:rPr>
                    <w:t>Педагогіка і психологія вищої школи</w:t>
                  </w:r>
                </w:p>
              </w:tc>
              <w:tc>
                <w:tcPr>
                  <w:tcW w:w="0" w:type="dxa"/>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spacing w:after="0" w:line="240" w:lineRule="auto"/>
                    <w:rPr>
                      <w:rFonts w:ascii="Times New Roman" w:eastAsia="Times New Roman" w:hAnsi="Times New Roman" w:cs="Times New Roman"/>
                      <w:sz w:val="24"/>
                      <w:szCs w:val="24"/>
                      <w:lang w:eastAsia="ru-RU"/>
                    </w:rPr>
                  </w:pPr>
                  <w:proofErr w:type="gramStart"/>
                  <w:r w:rsidRPr="009E1944">
                    <w:rPr>
                      <w:rFonts w:ascii="Times New Roman" w:eastAsia="Times New Roman" w:hAnsi="Times New Roman" w:cs="Times New Roman"/>
                      <w:sz w:val="24"/>
                      <w:szCs w:val="24"/>
                      <w:lang w:eastAsia="ru-RU"/>
                    </w:rPr>
                    <w:t>дисципліна</w:t>
                  </w:r>
                  <w:proofErr w:type="gramEnd"/>
                </w:p>
              </w:tc>
              <w:tc>
                <w:tcPr>
                  <w:tcW w:w="0" w:type="dxa"/>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spacing w:after="0" w:line="240" w:lineRule="auto"/>
                    <w:rPr>
                      <w:rFonts w:ascii="Times New Roman" w:eastAsia="Times New Roman" w:hAnsi="Times New Roman" w:cs="Times New Roman"/>
                      <w:sz w:val="24"/>
                      <w:szCs w:val="24"/>
                      <w:lang w:eastAsia="ru-RU"/>
                    </w:rPr>
                  </w:pPr>
                  <w:hyperlink r:id="rId18" w:tgtFrame="_blank" w:history="1">
                    <w:r w:rsidRPr="009E1944">
                      <w:rPr>
                        <w:rFonts w:ascii="Times New Roman" w:eastAsia="Times New Roman" w:hAnsi="Times New Roman" w:cs="Times New Roman"/>
                        <w:color w:val="0000FF"/>
                        <w:sz w:val="24"/>
                        <w:szCs w:val="24"/>
                        <w:u w:val="single"/>
                        <w:lang w:eastAsia="ru-RU"/>
                      </w:rPr>
                      <w:t>Педагогіка та психологія ВШ.pdf</w:t>
                    </w:r>
                  </w:hyperlink>
                </w:p>
              </w:tc>
              <w:tc>
                <w:tcPr>
                  <w:tcW w:w="0" w:type="dxa"/>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spacing w:after="0" w:line="240" w:lineRule="auto"/>
                    <w:rPr>
                      <w:rFonts w:ascii="Times New Roman" w:eastAsia="Times New Roman" w:hAnsi="Times New Roman" w:cs="Times New Roman"/>
                      <w:sz w:val="24"/>
                      <w:szCs w:val="24"/>
                      <w:lang w:eastAsia="ru-RU"/>
                    </w:rPr>
                  </w:pPr>
                  <w:r w:rsidRPr="009E1944">
                    <w:rPr>
                      <w:rFonts w:ascii="Times New Roman" w:eastAsia="Times New Roman" w:hAnsi="Times New Roman" w:cs="Times New Roman"/>
                      <w:sz w:val="24"/>
                      <w:szCs w:val="24"/>
                      <w:lang w:eastAsia="ru-RU"/>
                    </w:rPr>
                    <w:t>Проектор Epson EB-S41 (4 шт), виробник Китай, 2018: Екран Logan PRMC3 настінний (4 шт), виробник Китай, 2018</w:t>
                  </w:r>
                </w:p>
              </w:tc>
            </w:tr>
            <w:tr w:rsidR="009E1944" w:rsidRPr="009E1944" w:rsidTr="002C7691">
              <w:tc>
                <w:tcPr>
                  <w:tcW w:w="0" w:type="dxa"/>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spacing w:after="0" w:line="240" w:lineRule="auto"/>
                    <w:rPr>
                      <w:rFonts w:ascii="Times New Roman" w:eastAsia="Times New Roman" w:hAnsi="Times New Roman" w:cs="Times New Roman"/>
                      <w:sz w:val="24"/>
                      <w:szCs w:val="24"/>
                      <w:lang w:eastAsia="ru-RU"/>
                    </w:rPr>
                  </w:pPr>
                  <w:r w:rsidRPr="009E1944">
                    <w:rPr>
                      <w:rFonts w:ascii="Times New Roman" w:eastAsia="Times New Roman" w:hAnsi="Times New Roman" w:cs="Times New Roman"/>
                      <w:sz w:val="24"/>
                      <w:szCs w:val="24"/>
                      <w:lang w:eastAsia="ru-RU"/>
                    </w:rPr>
                    <w:t>Методика викладання фахових біологічних дисциплін у закладі вищої освіти</w:t>
                  </w:r>
                </w:p>
              </w:tc>
              <w:tc>
                <w:tcPr>
                  <w:tcW w:w="0" w:type="dxa"/>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spacing w:after="0" w:line="240" w:lineRule="auto"/>
                    <w:rPr>
                      <w:rFonts w:ascii="Times New Roman" w:eastAsia="Times New Roman" w:hAnsi="Times New Roman" w:cs="Times New Roman"/>
                      <w:sz w:val="24"/>
                      <w:szCs w:val="24"/>
                      <w:lang w:eastAsia="ru-RU"/>
                    </w:rPr>
                  </w:pPr>
                  <w:proofErr w:type="gramStart"/>
                  <w:r w:rsidRPr="009E1944">
                    <w:rPr>
                      <w:rFonts w:ascii="Times New Roman" w:eastAsia="Times New Roman" w:hAnsi="Times New Roman" w:cs="Times New Roman"/>
                      <w:sz w:val="24"/>
                      <w:szCs w:val="24"/>
                      <w:lang w:eastAsia="ru-RU"/>
                    </w:rPr>
                    <w:t>дисципліна</w:t>
                  </w:r>
                  <w:proofErr w:type="gramEnd"/>
                </w:p>
              </w:tc>
              <w:tc>
                <w:tcPr>
                  <w:tcW w:w="0" w:type="dxa"/>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spacing w:after="0" w:line="240" w:lineRule="auto"/>
                    <w:rPr>
                      <w:rFonts w:ascii="Times New Roman" w:eastAsia="Times New Roman" w:hAnsi="Times New Roman" w:cs="Times New Roman"/>
                      <w:sz w:val="24"/>
                      <w:szCs w:val="24"/>
                      <w:lang w:eastAsia="ru-RU"/>
                    </w:rPr>
                  </w:pPr>
                  <w:hyperlink r:id="rId19" w:tgtFrame="_blank" w:history="1">
                    <w:r w:rsidRPr="009E1944">
                      <w:rPr>
                        <w:rFonts w:ascii="Times New Roman" w:eastAsia="Times New Roman" w:hAnsi="Times New Roman" w:cs="Times New Roman"/>
                        <w:color w:val="0000FF"/>
                        <w:sz w:val="24"/>
                        <w:szCs w:val="24"/>
                        <w:u w:val="single"/>
                        <w:lang w:eastAsia="ru-RU"/>
                      </w:rPr>
                      <w:t>Методика викладання фахових біологічних дисциплін_РП.pdf</w:t>
                    </w:r>
                  </w:hyperlink>
                </w:p>
              </w:tc>
              <w:tc>
                <w:tcPr>
                  <w:tcW w:w="0" w:type="dxa"/>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spacing w:after="0" w:line="240" w:lineRule="auto"/>
                    <w:rPr>
                      <w:rFonts w:ascii="Times New Roman" w:eastAsia="Times New Roman" w:hAnsi="Times New Roman" w:cs="Times New Roman"/>
                      <w:sz w:val="24"/>
                      <w:szCs w:val="24"/>
                      <w:lang w:eastAsia="ru-RU"/>
                    </w:rPr>
                  </w:pPr>
                  <w:r w:rsidRPr="009E1944">
                    <w:rPr>
                      <w:rFonts w:ascii="Times New Roman" w:eastAsia="Times New Roman" w:hAnsi="Times New Roman" w:cs="Times New Roman"/>
                      <w:sz w:val="24"/>
                      <w:szCs w:val="24"/>
                      <w:lang w:eastAsia="ru-RU"/>
                    </w:rPr>
                    <w:t>Проектор Epson EB-S41 (4 шт), виробник Китай, 2018: Екран Logan PRMC3 настінний (4 шт), виробник Китай, 2018</w:t>
                  </w:r>
                </w:p>
              </w:tc>
            </w:tr>
            <w:tr w:rsidR="009E1944" w:rsidRPr="009E1944" w:rsidTr="002C7691">
              <w:tc>
                <w:tcPr>
                  <w:tcW w:w="0" w:type="dxa"/>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spacing w:after="0" w:line="240" w:lineRule="auto"/>
                    <w:rPr>
                      <w:rFonts w:ascii="Times New Roman" w:eastAsia="Times New Roman" w:hAnsi="Times New Roman" w:cs="Times New Roman"/>
                      <w:sz w:val="24"/>
                      <w:szCs w:val="24"/>
                      <w:lang w:eastAsia="ru-RU"/>
                    </w:rPr>
                  </w:pPr>
                  <w:r w:rsidRPr="009E1944">
                    <w:rPr>
                      <w:rFonts w:ascii="Times New Roman" w:eastAsia="Times New Roman" w:hAnsi="Times New Roman" w:cs="Times New Roman"/>
                      <w:sz w:val="24"/>
                      <w:szCs w:val="24"/>
                      <w:lang w:eastAsia="ru-RU"/>
                    </w:rPr>
                    <w:t>Виробнича практика</w:t>
                  </w:r>
                </w:p>
              </w:tc>
              <w:tc>
                <w:tcPr>
                  <w:tcW w:w="0" w:type="dxa"/>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spacing w:after="0" w:line="240" w:lineRule="auto"/>
                    <w:rPr>
                      <w:rFonts w:ascii="Times New Roman" w:eastAsia="Times New Roman" w:hAnsi="Times New Roman" w:cs="Times New Roman"/>
                      <w:sz w:val="24"/>
                      <w:szCs w:val="24"/>
                      <w:lang w:eastAsia="ru-RU"/>
                    </w:rPr>
                  </w:pPr>
                  <w:proofErr w:type="gramStart"/>
                  <w:r w:rsidRPr="009E1944">
                    <w:rPr>
                      <w:rFonts w:ascii="Times New Roman" w:eastAsia="Times New Roman" w:hAnsi="Times New Roman" w:cs="Times New Roman"/>
                      <w:sz w:val="24"/>
                      <w:szCs w:val="24"/>
                      <w:lang w:eastAsia="ru-RU"/>
                    </w:rPr>
                    <w:t>практика</w:t>
                  </w:r>
                  <w:proofErr w:type="gramEnd"/>
                </w:p>
              </w:tc>
              <w:tc>
                <w:tcPr>
                  <w:tcW w:w="0" w:type="dxa"/>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spacing w:after="0" w:line="240" w:lineRule="auto"/>
                    <w:rPr>
                      <w:rFonts w:ascii="Times New Roman" w:eastAsia="Times New Roman" w:hAnsi="Times New Roman" w:cs="Times New Roman"/>
                      <w:sz w:val="24"/>
                      <w:szCs w:val="24"/>
                      <w:lang w:eastAsia="ru-RU"/>
                    </w:rPr>
                  </w:pPr>
                  <w:hyperlink r:id="rId20" w:tgtFrame="_blank" w:history="1">
                    <w:r w:rsidRPr="009E1944">
                      <w:rPr>
                        <w:rFonts w:ascii="Times New Roman" w:eastAsia="Times New Roman" w:hAnsi="Times New Roman" w:cs="Times New Roman"/>
                        <w:color w:val="0000FF"/>
                        <w:sz w:val="24"/>
                        <w:szCs w:val="24"/>
                        <w:u w:val="single"/>
                        <w:lang w:eastAsia="ru-RU"/>
                      </w:rPr>
                      <w:t>Виробнича асистентська біологія д.pdf</w:t>
                    </w:r>
                  </w:hyperlink>
                </w:p>
              </w:tc>
              <w:tc>
                <w:tcPr>
                  <w:tcW w:w="0" w:type="dxa"/>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spacing w:after="0" w:line="240" w:lineRule="auto"/>
                    <w:rPr>
                      <w:rFonts w:ascii="Times New Roman" w:eastAsia="Times New Roman" w:hAnsi="Times New Roman" w:cs="Times New Roman"/>
                      <w:sz w:val="24"/>
                      <w:szCs w:val="24"/>
                      <w:lang w:eastAsia="ru-RU"/>
                    </w:rPr>
                  </w:pPr>
                  <w:r w:rsidRPr="009E1944">
                    <w:rPr>
                      <w:rFonts w:ascii="Times New Roman" w:eastAsia="Times New Roman" w:hAnsi="Times New Roman" w:cs="Times New Roman"/>
                      <w:sz w:val="24"/>
                      <w:szCs w:val="24"/>
                      <w:lang w:eastAsia="ru-RU"/>
                    </w:rPr>
                    <w:t>Проектор Epson EB-S41 (4 шт), виробник Китай, 2018: Екран Logan PRMC3 настінний (4 шт), виробник Китай, 2018</w:t>
                  </w:r>
                </w:p>
              </w:tc>
            </w:tr>
            <w:tr w:rsidR="009E1944" w:rsidRPr="009E1944" w:rsidTr="002C7691">
              <w:tc>
                <w:tcPr>
                  <w:tcW w:w="0" w:type="dxa"/>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spacing w:after="0" w:line="240" w:lineRule="auto"/>
                    <w:rPr>
                      <w:rFonts w:ascii="Times New Roman" w:eastAsia="Times New Roman" w:hAnsi="Times New Roman" w:cs="Times New Roman"/>
                      <w:sz w:val="24"/>
                      <w:szCs w:val="24"/>
                      <w:lang w:eastAsia="ru-RU"/>
                    </w:rPr>
                  </w:pPr>
                  <w:r w:rsidRPr="009E1944">
                    <w:rPr>
                      <w:rFonts w:ascii="Times New Roman" w:eastAsia="Times New Roman" w:hAnsi="Times New Roman" w:cs="Times New Roman"/>
                      <w:sz w:val="24"/>
                      <w:szCs w:val="24"/>
                      <w:lang w:eastAsia="ru-RU"/>
                    </w:rPr>
                    <w:t>Виконання дипломної роботи (у т.ч. переддипломна практика) та атестація здобувачів вищої освіти</w:t>
                  </w:r>
                </w:p>
              </w:tc>
              <w:tc>
                <w:tcPr>
                  <w:tcW w:w="0" w:type="dxa"/>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spacing w:after="0" w:line="240" w:lineRule="auto"/>
                    <w:rPr>
                      <w:rFonts w:ascii="Times New Roman" w:eastAsia="Times New Roman" w:hAnsi="Times New Roman" w:cs="Times New Roman"/>
                      <w:sz w:val="24"/>
                      <w:szCs w:val="24"/>
                      <w:lang w:eastAsia="ru-RU"/>
                    </w:rPr>
                  </w:pPr>
                  <w:proofErr w:type="gramStart"/>
                  <w:r w:rsidRPr="009E1944">
                    <w:rPr>
                      <w:rFonts w:ascii="Times New Roman" w:eastAsia="Times New Roman" w:hAnsi="Times New Roman" w:cs="Times New Roman"/>
                      <w:sz w:val="24"/>
                      <w:szCs w:val="24"/>
                      <w:lang w:eastAsia="ru-RU"/>
                    </w:rPr>
                    <w:t>атестація</w:t>
                  </w:r>
                  <w:proofErr w:type="gramEnd"/>
                </w:p>
              </w:tc>
              <w:tc>
                <w:tcPr>
                  <w:tcW w:w="0" w:type="dxa"/>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spacing w:after="0" w:line="240" w:lineRule="auto"/>
                    <w:rPr>
                      <w:rFonts w:ascii="Times New Roman" w:eastAsia="Times New Roman" w:hAnsi="Times New Roman" w:cs="Times New Roman"/>
                      <w:sz w:val="24"/>
                      <w:szCs w:val="24"/>
                      <w:lang w:eastAsia="ru-RU"/>
                    </w:rPr>
                  </w:pPr>
                  <w:hyperlink r:id="rId21" w:tgtFrame="_blank" w:history="1">
                    <w:r w:rsidRPr="009E1944">
                      <w:rPr>
                        <w:rFonts w:ascii="Times New Roman" w:eastAsia="Times New Roman" w:hAnsi="Times New Roman" w:cs="Times New Roman"/>
                        <w:color w:val="0000FF"/>
                        <w:sz w:val="24"/>
                        <w:szCs w:val="24"/>
                        <w:u w:val="single"/>
                        <w:lang w:eastAsia="ru-RU"/>
                      </w:rPr>
                      <w:t>Підсумкова аттестація 014.05 СО Біологія та здоровя людини.pdf</w:t>
                    </w:r>
                  </w:hyperlink>
                </w:p>
              </w:tc>
              <w:tc>
                <w:tcPr>
                  <w:tcW w:w="0" w:type="dxa"/>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spacing w:after="0" w:line="240" w:lineRule="auto"/>
                    <w:rPr>
                      <w:rFonts w:ascii="Times New Roman" w:eastAsia="Times New Roman" w:hAnsi="Times New Roman" w:cs="Times New Roman"/>
                      <w:sz w:val="24"/>
                      <w:szCs w:val="24"/>
                      <w:lang w:eastAsia="ru-RU"/>
                    </w:rPr>
                  </w:pPr>
                  <w:r w:rsidRPr="009E1944">
                    <w:rPr>
                      <w:rFonts w:ascii="Times New Roman" w:eastAsia="Times New Roman" w:hAnsi="Times New Roman" w:cs="Times New Roman"/>
                      <w:sz w:val="24"/>
                      <w:szCs w:val="24"/>
                      <w:lang w:eastAsia="ru-RU"/>
                    </w:rPr>
                    <w:t>Мультимедійний комплекс: проектор ламповий Epson EB-S41 (V11H842040) (1шт, 2018р.), екран настінний Logan PRMC3 (1шт, 2018р.)</w:t>
                  </w:r>
                </w:p>
              </w:tc>
            </w:tr>
          </w:tbl>
          <w:p w:rsidR="009E1944" w:rsidRPr="009E1944" w:rsidRDefault="009E1944" w:rsidP="009E1944">
            <w:pPr>
              <w:spacing w:after="0" w:line="240" w:lineRule="auto"/>
              <w:rPr>
                <w:rFonts w:ascii="Times New Roman" w:eastAsia="Times New Roman" w:hAnsi="Times New Roman" w:cs="Times New Roman"/>
                <w:color w:val="212529"/>
                <w:sz w:val="24"/>
                <w:szCs w:val="24"/>
                <w:lang w:eastAsia="ru-RU"/>
              </w:rPr>
            </w:pPr>
          </w:p>
        </w:tc>
      </w:tr>
    </w:tbl>
    <w:p w:rsidR="009E1944" w:rsidRPr="009E1944" w:rsidRDefault="009E1944" w:rsidP="009E1944">
      <w:pPr>
        <w:shd w:val="clear" w:color="auto" w:fill="FFFFFF"/>
        <w:spacing w:line="240" w:lineRule="auto"/>
        <w:rPr>
          <w:rFonts w:ascii="Times New Roman" w:eastAsia="Times New Roman" w:hAnsi="Times New Roman" w:cs="Times New Roman"/>
          <w:sz w:val="24"/>
          <w:szCs w:val="24"/>
          <w:lang w:eastAsia="ru-RU"/>
        </w:rPr>
      </w:pPr>
      <w:r w:rsidRPr="009E1944">
        <w:rPr>
          <w:rFonts w:ascii="Times New Roman" w:eastAsia="Times New Roman" w:hAnsi="Times New Roman" w:cs="Times New Roman"/>
          <w:sz w:val="24"/>
          <w:szCs w:val="24"/>
          <w:lang w:eastAsia="ru-RU"/>
        </w:rPr>
        <w:lastRenderedPageBreak/>
        <w:t>Таблиця 2. Зведена інформація про викладачів</w:t>
      </w:r>
    </w:p>
    <w:tbl>
      <w:tblPr>
        <w:tblW w:w="11057" w:type="dxa"/>
        <w:tblCellMar>
          <w:top w:w="15" w:type="dxa"/>
          <w:left w:w="15" w:type="dxa"/>
          <w:bottom w:w="15" w:type="dxa"/>
          <w:right w:w="15" w:type="dxa"/>
        </w:tblCellMar>
        <w:tblLook w:val="04A0" w:firstRow="1" w:lastRow="0" w:firstColumn="1" w:lastColumn="0" w:noHBand="0" w:noVBand="1"/>
      </w:tblPr>
      <w:tblGrid>
        <w:gridCol w:w="11057"/>
      </w:tblGrid>
      <w:tr w:rsidR="009E1944" w:rsidRPr="009E1944" w:rsidTr="002C7691">
        <w:tc>
          <w:tcPr>
            <w:tcW w:w="0" w:type="auto"/>
            <w:tcBorders>
              <w:top w:val="single" w:sz="6" w:space="0" w:color="DEE2E6"/>
              <w:left w:val="single" w:sz="6" w:space="0" w:color="DEE2E6"/>
              <w:bottom w:val="single" w:sz="6" w:space="0" w:color="DEE2E6"/>
              <w:right w:val="single" w:sz="6" w:space="0" w:color="DEE2E6"/>
            </w:tcBorders>
            <w:hideMark/>
          </w:tcPr>
          <w:tbl>
            <w:tblPr>
              <w:tblW w:w="0" w:type="auto"/>
              <w:tblCellMar>
                <w:top w:w="15" w:type="dxa"/>
                <w:left w:w="15" w:type="dxa"/>
                <w:bottom w:w="15" w:type="dxa"/>
                <w:right w:w="15" w:type="dxa"/>
              </w:tblCellMar>
              <w:tblLook w:val="04A0" w:firstRow="1" w:lastRow="0" w:firstColumn="1" w:lastColumn="0" w:noHBand="0" w:noVBand="1"/>
            </w:tblPr>
            <w:tblGrid>
              <w:gridCol w:w="1560"/>
              <w:gridCol w:w="1409"/>
              <w:gridCol w:w="1681"/>
              <w:gridCol w:w="3056"/>
              <w:gridCol w:w="3305"/>
            </w:tblGrid>
            <w:tr w:rsidR="009E1944" w:rsidRPr="009E1944">
              <w:trPr>
                <w:tblHeader/>
              </w:trPr>
              <w:tc>
                <w:tcPr>
                  <w:tcW w:w="0" w:type="auto"/>
                  <w:tcBorders>
                    <w:top w:val="single" w:sz="6" w:space="0" w:color="DEE2E6"/>
                    <w:left w:val="single" w:sz="6" w:space="0" w:color="DEE2E6"/>
                    <w:bottom w:val="single" w:sz="12" w:space="0" w:color="DEE2E6"/>
                    <w:right w:val="single" w:sz="6" w:space="0" w:color="DEE2E6"/>
                  </w:tcBorders>
                  <w:hideMark/>
                </w:tcPr>
                <w:p w:rsidR="009E1944" w:rsidRPr="009E1944" w:rsidRDefault="009E1944" w:rsidP="009E1944">
                  <w:pPr>
                    <w:spacing w:after="0" w:line="240" w:lineRule="auto"/>
                    <w:rPr>
                      <w:rFonts w:ascii="Times New Roman" w:eastAsia="Times New Roman" w:hAnsi="Times New Roman" w:cs="Times New Roman"/>
                      <w:sz w:val="24"/>
                      <w:szCs w:val="24"/>
                      <w:lang w:eastAsia="ru-RU"/>
                    </w:rPr>
                  </w:pPr>
                  <w:r w:rsidRPr="009E1944">
                    <w:rPr>
                      <w:rFonts w:ascii="Times New Roman" w:eastAsia="Times New Roman" w:hAnsi="Times New Roman" w:cs="Times New Roman"/>
                      <w:sz w:val="24"/>
                      <w:szCs w:val="24"/>
                      <w:lang w:eastAsia="ru-RU"/>
                    </w:rPr>
                    <w:lastRenderedPageBreak/>
                    <w:t>ПІБ викладача</w:t>
                  </w:r>
                </w:p>
              </w:tc>
              <w:tc>
                <w:tcPr>
                  <w:tcW w:w="0" w:type="auto"/>
                  <w:tcBorders>
                    <w:top w:val="single" w:sz="6" w:space="0" w:color="DEE2E6"/>
                    <w:left w:val="single" w:sz="6" w:space="0" w:color="DEE2E6"/>
                    <w:bottom w:val="single" w:sz="12" w:space="0" w:color="DEE2E6"/>
                    <w:right w:val="single" w:sz="6" w:space="0" w:color="DEE2E6"/>
                  </w:tcBorders>
                  <w:hideMark/>
                </w:tcPr>
                <w:p w:rsidR="009E1944" w:rsidRPr="009E1944" w:rsidRDefault="009E1944" w:rsidP="009E1944">
                  <w:pPr>
                    <w:spacing w:after="0" w:line="240" w:lineRule="auto"/>
                    <w:rPr>
                      <w:rFonts w:ascii="Times New Roman" w:eastAsia="Times New Roman" w:hAnsi="Times New Roman" w:cs="Times New Roman"/>
                      <w:sz w:val="24"/>
                      <w:szCs w:val="24"/>
                      <w:lang w:eastAsia="ru-RU"/>
                    </w:rPr>
                  </w:pPr>
                  <w:r w:rsidRPr="009E1944">
                    <w:rPr>
                      <w:rFonts w:ascii="Times New Roman" w:eastAsia="Times New Roman" w:hAnsi="Times New Roman" w:cs="Times New Roman"/>
                      <w:sz w:val="24"/>
                      <w:szCs w:val="24"/>
                      <w:lang w:eastAsia="ru-RU"/>
                    </w:rPr>
                    <w:t>Посада викладача</w:t>
                  </w:r>
                </w:p>
              </w:tc>
              <w:tc>
                <w:tcPr>
                  <w:tcW w:w="0" w:type="auto"/>
                  <w:tcBorders>
                    <w:top w:val="single" w:sz="6" w:space="0" w:color="DEE2E6"/>
                    <w:left w:val="single" w:sz="6" w:space="0" w:color="DEE2E6"/>
                    <w:bottom w:val="single" w:sz="12" w:space="0" w:color="DEE2E6"/>
                    <w:right w:val="single" w:sz="6" w:space="0" w:color="DEE2E6"/>
                  </w:tcBorders>
                  <w:hideMark/>
                </w:tcPr>
                <w:p w:rsidR="009E1944" w:rsidRPr="009E1944" w:rsidRDefault="009E1944" w:rsidP="009E1944">
                  <w:pPr>
                    <w:spacing w:after="0" w:line="240" w:lineRule="auto"/>
                    <w:rPr>
                      <w:rFonts w:ascii="Times New Roman" w:eastAsia="Times New Roman" w:hAnsi="Times New Roman" w:cs="Times New Roman"/>
                      <w:sz w:val="24"/>
                      <w:szCs w:val="24"/>
                      <w:lang w:eastAsia="ru-RU"/>
                    </w:rPr>
                  </w:pPr>
                  <w:r w:rsidRPr="009E1944">
                    <w:rPr>
                      <w:rFonts w:ascii="Times New Roman" w:eastAsia="Times New Roman" w:hAnsi="Times New Roman" w:cs="Times New Roman"/>
                      <w:sz w:val="24"/>
                      <w:szCs w:val="24"/>
                      <w:lang w:eastAsia="ru-RU"/>
                    </w:rPr>
                    <w:t>Чи входить у групу забезпечення відповідної спеціальності?</w:t>
                  </w:r>
                </w:p>
              </w:tc>
              <w:tc>
                <w:tcPr>
                  <w:tcW w:w="0" w:type="auto"/>
                  <w:tcBorders>
                    <w:top w:val="single" w:sz="6" w:space="0" w:color="DEE2E6"/>
                    <w:left w:val="single" w:sz="6" w:space="0" w:color="DEE2E6"/>
                    <w:bottom w:val="single" w:sz="12" w:space="0" w:color="DEE2E6"/>
                    <w:right w:val="single" w:sz="6" w:space="0" w:color="DEE2E6"/>
                  </w:tcBorders>
                  <w:hideMark/>
                </w:tcPr>
                <w:p w:rsidR="009E1944" w:rsidRPr="009E1944" w:rsidRDefault="009E1944" w:rsidP="009E1944">
                  <w:pPr>
                    <w:spacing w:after="0" w:line="240" w:lineRule="auto"/>
                    <w:rPr>
                      <w:rFonts w:ascii="Times New Roman" w:eastAsia="Times New Roman" w:hAnsi="Times New Roman" w:cs="Times New Roman"/>
                      <w:sz w:val="24"/>
                      <w:szCs w:val="24"/>
                      <w:lang w:eastAsia="ru-RU"/>
                    </w:rPr>
                  </w:pPr>
                  <w:r w:rsidRPr="009E1944">
                    <w:rPr>
                      <w:rFonts w:ascii="Times New Roman" w:eastAsia="Times New Roman" w:hAnsi="Times New Roman" w:cs="Times New Roman"/>
                      <w:sz w:val="24"/>
                      <w:szCs w:val="24"/>
                      <w:lang w:eastAsia="ru-RU"/>
                    </w:rPr>
                    <w:t>Навчальні дисципліни, що їх викладає викладач на ОП</w:t>
                  </w:r>
                </w:p>
              </w:tc>
              <w:tc>
                <w:tcPr>
                  <w:tcW w:w="0" w:type="auto"/>
                  <w:tcBorders>
                    <w:top w:val="single" w:sz="6" w:space="0" w:color="DEE2E6"/>
                    <w:left w:val="single" w:sz="6" w:space="0" w:color="DEE2E6"/>
                    <w:bottom w:val="single" w:sz="12" w:space="0" w:color="DEE2E6"/>
                    <w:right w:val="single" w:sz="6" w:space="0" w:color="DEE2E6"/>
                  </w:tcBorders>
                  <w:hideMark/>
                </w:tcPr>
                <w:p w:rsidR="009E1944" w:rsidRPr="009E1944" w:rsidRDefault="009E1944" w:rsidP="009E1944">
                  <w:pPr>
                    <w:spacing w:after="0" w:line="240" w:lineRule="auto"/>
                    <w:rPr>
                      <w:rFonts w:ascii="Times New Roman" w:eastAsia="Times New Roman" w:hAnsi="Times New Roman" w:cs="Times New Roman"/>
                      <w:sz w:val="24"/>
                      <w:szCs w:val="24"/>
                      <w:lang w:eastAsia="ru-RU"/>
                    </w:rPr>
                  </w:pPr>
                  <w:r w:rsidRPr="009E1944">
                    <w:rPr>
                      <w:rFonts w:ascii="Times New Roman" w:eastAsia="Times New Roman" w:hAnsi="Times New Roman" w:cs="Times New Roman"/>
                      <w:sz w:val="24"/>
                      <w:szCs w:val="24"/>
                      <w:lang w:eastAsia="ru-RU"/>
                    </w:rPr>
                    <w:t>Обґрунтування</w:t>
                  </w:r>
                </w:p>
              </w:tc>
            </w:tr>
            <w:tr w:rsidR="009E1944" w:rsidRPr="009E1944">
              <w:tc>
                <w:tcPr>
                  <w:tcW w:w="0" w:type="auto"/>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spacing w:after="0" w:line="240" w:lineRule="auto"/>
                    <w:rPr>
                      <w:rFonts w:ascii="Times New Roman" w:eastAsia="Times New Roman" w:hAnsi="Times New Roman" w:cs="Times New Roman"/>
                      <w:sz w:val="24"/>
                      <w:szCs w:val="24"/>
                      <w:lang w:eastAsia="ru-RU"/>
                    </w:rPr>
                  </w:pPr>
                  <w:r w:rsidRPr="009E1944">
                    <w:rPr>
                      <w:rFonts w:ascii="Times New Roman" w:eastAsia="Times New Roman" w:hAnsi="Times New Roman" w:cs="Times New Roman"/>
                      <w:sz w:val="24"/>
                      <w:szCs w:val="24"/>
                      <w:lang w:eastAsia="ru-RU"/>
                    </w:rPr>
                    <w:t>Карташова Ірина Іванівна</w:t>
                  </w:r>
                </w:p>
              </w:tc>
              <w:tc>
                <w:tcPr>
                  <w:tcW w:w="0" w:type="auto"/>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spacing w:after="0" w:line="240" w:lineRule="auto"/>
                    <w:rPr>
                      <w:rFonts w:ascii="Times New Roman" w:eastAsia="Times New Roman" w:hAnsi="Times New Roman" w:cs="Times New Roman"/>
                      <w:sz w:val="24"/>
                      <w:szCs w:val="24"/>
                      <w:lang w:eastAsia="ru-RU"/>
                    </w:rPr>
                  </w:pPr>
                  <w:r w:rsidRPr="009E1944">
                    <w:rPr>
                      <w:rFonts w:ascii="Times New Roman" w:eastAsia="Times New Roman" w:hAnsi="Times New Roman" w:cs="Times New Roman"/>
                      <w:sz w:val="24"/>
                      <w:szCs w:val="24"/>
                      <w:lang w:eastAsia="ru-RU"/>
                    </w:rPr>
                    <w:t>Доцент, який має вчене звання доцента, науковий ступінь кандидата наук</w:t>
                  </w:r>
                </w:p>
              </w:tc>
              <w:tc>
                <w:tcPr>
                  <w:tcW w:w="0" w:type="auto"/>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spacing w:after="0" w:line="240" w:lineRule="auto"/>
                    <w:rPr>
                      <w:rFonts w:ascii="Times New Roman" w:eastAsia="Times New Roman" w:hAnsi="Times New Roman" w:cs="Times New Roman"/>
                      <w:sz w:val="24"/>
                      <w:szCs w:val="24"/>
                      <w:lang w:eastAsia="ru-RU"/>
                    </w:rPr>
                  </w:pPr>
                  <w:r w:rsidRPr="009E1944">
                    <w:rPr>
                      <w:rFonts w:ascii="Times New Roman" w:eastAsia="Times New Roman" w:hAnsi="Times New Roman" w:cs="Times New Roman"/>
                      <w:sz w:val="24"/>
                      <w:szCs w:val="24"/>
                      <w:lang w:eastAsia="ru-RU"/>
                    </w:rPr>
                    <w:t>Так</w:t>
                  </w:r>
                </w:p>
              </w:tc>
              <w:tc>
                <w:tcPr>
                  <w:tcW w:w="0" w:type="auto"/>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spacing w:after="0" w:line="240" w:lineRule="auto"/>
                    <w:rPr>
                      <w:rFonts w:ascii="Times New Roman" w:eastAsia="Times New Roman" w:hAnsi="Times New Roman" w:cs="Times New Roman"/>
                      <w:sz w:val="24"/>
                      <w:szCs w:val="24"/>
                      <w:lang w:eastAsia="ru-RU"/>
                    </w:rPr>
                  </w:pPr>
                  <w:r w:rsidRPr="009E1944">
                    <w:rPr>
                      <w:rFonts w:ascii="Times New Roman" w:eastAsia="Times New Roman" w:hAnsi="Times New Roman" w:cs="Times New Roman"/>
                      <w:sz w:val="24"/>
                      <w:szCs w:val="24"/>
                      <w:lang w:eastAsia="ru-RU"/>
                    </w:rPr>
                    <w:t>Методика викладання фахових біологічних дисциплін у закладі вищої освіти</w:t>
                  </w:r>
                </w:p>
              </w:tc>
              <w:tc>
                <w:tcPr>
                  <w:tcW w:w="0" w:type="auto"/>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spacing w:after="0" w:line="240" w:lineRule="auto"/>
                    <w:rPr>
                      <w:rFonts w:ascii="Times New Roman" w:eastAsia="Times New Roman" w:hAnsi="Times New Roman" w:cs="Times New Roman"/>
                      <w:sz w:val="24"/>
                      <w:szCs w:val="24"/>
                      <w:lang w:eastAsia="ru-RU"/>
                    </w:rPr>
                  </w:pPr>
                  <w:r w:rsidRPr="009E1944">
                    <w:rPr>
                      <w:rFonts w:ascii="Times New Roman" w:eastAsia="Times New Roman" w:hAnsi="Times New Roman" w:cs="Times New Roman"/>
                      <w:sz w:val="24"/>
                      <w:szCs w:val="24"/>
                      <w:lang w:eastAsia="ru-RU"/>
                    </w:rPr>
                    <w:t>Кандидат педагогічних наук 13.00.01 – теорія та історія педагогіки (ДК №004360 від 13.10.1999 р.) Доцент кафедри зоології (№005343 від 20.06.2002 р.) «Організаційно-педагогічні засади навчання слухачів факультету довузівської підготовки (на матеріалі природничого циклу)»</w:t>
                  </w:r>
                </w:p>
              </w:tc>
            </w:tr>
            <w:tr w:rsidR="009E1944" w:rsidRPr="009E1944">
              <w:tc>
                <w:tcPr>
                  <w:tcW w:w="0" w:type="auto"/>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spacing w:after="0" w:line="240" w:lineRule="auto"/>
                    <w:rPr>
                      <w:rFonts w:ascii="Times New Roman" w:eastAsia="Times New Roman" w:hAnsi="Times New Roman" w:cs="Times New Roman"/>
                      <w:sz w:val="24"/>
                      <w:szCs w:val="24"/>
                      <w:lang w:eastAsia="ru-RU"/>
                    </w:rPr>
                  </w:pPr>
                  <w:r w:rsidRPr="009E1944">
                    <w:rPr>
                      <w:rFonts w:ascii="Times New Roman" w:eastAsia="Times New Roman" w:hAnsi="Times New Roman" w:cs="Times New Roman"/>
                      <w:sz w:val="24"/>
                      <w:szCs w:val="24"/>
                      <w:lang w:eastAsia="ru-RU"/>
                    </w:rPr>
                    <w:t>Слюсаренко Ніна Віталіївна</w:t>
                  </w:r>
                </w:p>
              </w:tc>
              <w:tc>
                <w:tcPr>
                  <w:tcW w:w="0" w:type="auto"/>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spacing w:after="0" w:line="240" w:lineRule="auto"/>
                    <w:rPr>
                      <w:rFonts w:ascii="Times New Roman" w:eastAsia="Times New Roman" w:hAnsi="Times New Roman" w:cs="Times New Roman"/>
                      <w:sz w:val="24"/>
                      <w:szCs w:val="24"/>
                      <w:lang w:eastAsia="ru-RU"/>
                    </w:rPr>
                  </w:pPr>
                  <w:r w:rsidRPr="009E1944">
                    <w:rPr>
                      <w:rFonts w:ascii="Times New Roman" w:eastAsia="Times New Roman" w:hAnsi="Times New Roman" w:cs="Times New Roman"/>
                      <w:sz w:val="24"/>
                      <w:szCs w:val="24"/>
                      <w:lang w:eastAsia="ru-RU"/>
                    </w:rPr>
                    <w:t>Професор, який має вчене звання професора, науковий ступінь доктора наук</w:t>
                  </w:r>
                </w:p>
              </w:tc>
              <w:tc>
                <w:tcPr>
                  <w:tcW w:w="0" w:type="auto"/>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spacing w:after="0" w:line="240" w:lineRule="auto"/>
                    <w:rPr>
                      <w:rFonts w:ascii="Times New Roman" w:eastAsia="Times New Roman" w:hAnsi="Times New Roman" w:cs="Times New Roman"/>
                      <w:sz w:val="24"/>
                      <w:szCs w:val="24"/>
                      <w:lang w:eastAsia="ru-RU"/>
                    </w:rPr>
                  </w:pPr>
                  <w:r w:rsidRPr="009E1944">
                    <w:rPr>
                      <w:rFonts w:ascii="Times New Roman" w:eastAsia="Times New Roman" w:hAnsi="Times New Roman" w:cs="Times New Roman"/>
                      <w:sz w:val="24"/>
                      <w:szCs w:val="24"/>
                      <w:lang w:eastAsia="ru-RU"/>
                    </w:rPr>
                    <w:t>Так</w:t>
                  </w:r>
                </w:p>
              </w:tc>
              <w:tc>
                <w:tcPr>
                  <w:tcW w:w="0" w:type="auto"/>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spacing w:after="0" w:line="240" w:lineRule="auto"/>
                    <w:rPr>
                      <w:rFonts w:ascii="Times New Roman" w:eastAsia="Times New Roman" w:hAnsi="Times New Roman" w:cs="Times New Roman"/>
                      <w:sz w:val="24"/>
                      <w:szCs w:val="24"/>
                      <w:lang w:eastAsia="ru-RU"/>
                    </w:rPr>
                  </w:pPr>
                  <w:r w:rsidRPr="009E1944">
                    <w:rPr>
                      <w:rFonts w:ascii="Times New Roman" w:eastAsia="Times New Roman" w:hAnsi="Times New Roman" w:cs="Times New Roman"/>
                      <w:sz w:val="24"/>
                      <w:szCs w:val="24"/>
                      <w:lang w:eastAsia="ru-RU"/>
                    </w:rPr>
                    <w:t>Педагогіка і психологія вищої школи</w:t>
                  </w:r>
                </w:p>
              </w:tc>
              <w:tc>
                <w:tcPr>
                  <w:tcW w:w="0" w:type="auto"/>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spacing w:after="0" w:line="240" w:lineRule="auto"/>
                    <w:rPr>
                      <w:rFonts w:ascii="Times New Roman" w:eastAsia="Times New Roman" w:hAnsi="Times New Roman" w:cs="Times New Roman"/>
                      <w:sz w:val="24"/>
                      <w:szCs w:val="24"/>
                      <w:lang w:eastAsia="ru-RU"/>
                    </w:rPr>
                  </w:pPr>
                  <w:r w:rsidRPr="009E1944">
                    <w:rPr>
                      <w:rFonts w:ascii="Times New Roman" w:eastAsia="Times New Roman" w:hAnsi="Times New Roman" w:cs="Times New Roman"/>
                      <w:sz w:val="24"/>
                      <w:szCs w:val="24"/>
                      <w:lang w:eastAsia="ru-RU"/>
                    </w:rPr>
                    <w:t>Кандидат педагогічних наук, 13.00.02 – теорія та методика трудового навчання, № диплома ДК № 012389 2001 р. Тема дисертації: «Розвиток творчих здібностей учнів 5-9 класів на уроках обслуговуючої праці засобами ігрової діяльності» доцент кафедри педагогіки і психології» № атестата ДЦ №007676 2003р. Доктор педагогічних наук 13.00.02 – теорія та методика трудового навчання, ДД № 008601, 6.10.2010 р. Тема дисертації «Теорія і практика трудової підготовки дівчат у школах України (кінець ХІХ – ХХ століття). професор кафедри педагогіки і психології. Атестат 12 ПР№007906 від 17.05.12.р.</w:t>
                  </w:r>
                </w:p>
              </w:tc>
            </w:tr>
            <w:tr w:rsidR="009E1944" w:rsidRPr="009E1944">
              <w:tc>
                <w:tcPr>
                  <w:tcW w:w="0" w:type="auto"/>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spacing w:after="0" w:line="240" w:lineRule="auto"/>
                    <w:rPr>
                      <w:rFonts w:ascii="Times New Roman" w:eastAsia="Times New Roman" w:hAnsi="Times New Roman" w:cs="Times New Roman"/>
                      <w:sz w:val="24"/>
                      <w:szCs w:val="24"/>
                      <w:lang w:eastAsia="ru-RU"/>
                    </w:rPr>
                  </w:pPr>
                  <w:r w:rsidRPr="009E1944">
                    <w:rPr>
                      <w:rFonts w:ascii="Times New Roman" w:eastAsia="Times New Roman" w:hAnsi="Times New Roman" w:cs="Times New Roman"/>
                      <w:sz w:val="24"/>
                      <w:szCs w:val="24"/>
                      <w:lang w:eastAsia="ru-RU"/>
                    </w:rPr>
                    <w:t>Головченко Ігор Валентинович</w:t>
                  </w:r>
                </w:p>
              </w:tc>
              <w:tc>
                <w:tcPr>
                  <w:tcW w:w="0" w:type="auto"/>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spacing w:after="0" w:line="240" w:lineRule="auto"/>
                    <w:rPr>
                      <w:rFonts w:ascii="Times New Roman" w:eastAsia="Times New Roman" w:hAnsi="Times New Roman" w:cs="Times New Roman"/>
                      <w:sz w:val="24"/>
                      <w:szCs w:val="24"/>
                      <w:lang w:eastAsia="ru-RU"/>
                    </w:rPr>
                  </w:pPr>
                  <w:r w:rsidRPr="009E1944">
                    <w:rPr>
                      <w:rFonts w:ascii="Times New Roman" w:eastAsia="Times New Roman" w:hAnsi="Times New Roman" w:cs="Times New Roman"/>
                      <w:sz w:val="24"/>
                      <w:szCs w:val="24"/>
                      <w:lang w:eastAsia="ru-RU"/>
                    </w:rPr>
                    <w:t>Доцент, який не має вченого звання доцента, кандидат наук</w:t>
                  </w:r>
                </w:p>
              </w:tc>
              <w:tc>
                <w:tcPr>
                  <w:tcW w:w="0" w:type="auto"/>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spacing w:after="0" w:line="240" w:lineRule="auto"/>
                    <w:rPr>
                      <w:rFonts w:ascii="Times New Roman" w:eastAsia="Times New Roman" w:hAnsi="Times New Roman" w:cs="Times New Roman"/>
                      <w:sz w:val="24"/>
                      <w:szCs w:val="24"/>
                      <w:lang w:eastAsia="ru-RU"/>
                    </w:rPr>
                  </w:pPr>
                  <w:r w:rsidRPr="009E1944">
                    <w:rPr>
                      <w:rFonts w:ascii="Times New Roman" w:eastAsia="Times New Roman" w:hAnsi="Times New Roman" w:cs="Times New Roman"/>
                      <w:sz w:val="24"/>
                      <w:szCs w:val="24"/>
                      <w:lang w:eastAsia="ru-RU"/>
                    </w:rPr>
                    <w:t>Так</w:t>
                  </w:r>
                </w:p>
              </w:tc>
              <w:tc>
                <w:tcPr>
                  <w:tcW w:w="0" w:type="auto"/>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spacing w:after="0" w:line="240" w:lineRule="auto"/>
                    <w:rPr>
                      <w:rFonts w:ascii="Times New Roman" w:eastAsia="Times New Roman" w:hAnsi="Times New Roman" w:cs="Times New Roman"/>
                      <w:sz w:val="24"/>
                      <w:szCs w:val="24"/>
                      <w:lang w:eastAsia="ru-RU"/>
                    </w:rPr>
                  </w:pPr>
                  <w:r w:rsidRPr="009E1944">
                    <w:rPr>
                      <w:rFonts w:ascii="Times New Roman" w:eastAsia="Times New Roman" w:hAnsi="Times New Roman" w:cs="Times New Roman"/>
                      <w:sz w:val="24"/>
                      <w:szCs w:val="24"/>
                      <w:lang w:eastAsia="ru-RU"/>
                    </w:rPr>
                    <w:t xml:space="preserve">Методика навчання основ </w:t>
                  </w:r>
                  <w:proofErr w:type="gramStart"/>
                  <w:r w:rsidRPr="009E1944">
                    <w:rPr>
                      <w:rFonts w:ascii="Times New Roman" w:eastAsia="Times New Roman" w:hAnsi="Times New Roman" w:cs="Times New Roman"/>
                      <w:sz w:val="24"/>
                      <w:szCs w:val="24"/>
                      <w:lang w:eastAsia="ru-RU"/>
                    </w:rPr>
                    <w:t>здоров'я,Експериментальна</w:t>
                  </w:r>
                  <w:proofErr w:type="gramEnd"/>
                  <w:r w:rsidRPr="009E1944">
                    <w:rPr>
                      <w:rFonts w:ascii="Times New Roman" w:eastAsia="Times New Roman" w:hAnsi="Times New Roman" w:cs="Times New Roman"/>
                      <w:sz w:val="24"/>
                      <w:szCs w:val="24"/>
                      <w:lang w:eastAsia="ru-RU"/>
                    </w:rPr>
                    <w:t xml:space="preserve"> фізіологія організму людини і тварин</w:t>
                  </w:r>
                </w:p>
              </w:tc>
              <w:tc>
                <w:tcPr>
                  <w:tcW w:w="0" w:type="auto"/>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spacing w:after="0" w:line="240" w:lineRule="auto"/>
                    <w:rPr>
                      <w:rFonts w:ascii="Times New Roman" w:eastAsia="Times New Roman" w:hAnsi="Times New Roman" w:cs="Times New Roman"/>
                      <w:sz w:val="24"/>
                      <w:szCs w:val="24"/>
                      <w:lang w:eastAsia="ru-RU"/>
                    </w:rPr>
                  </w:pPr>
                  <w:r w:rsidRPr="009E1944">
                    <w:rPr>
                      <w:rFonts w:ascii="Times New Roman" w:eastAsia="Times New Roman" w:hAnsi="Times New Roman" w:cs="Times New Roman"/>
                      <w:sz w:val="24"/>
                      <w:szCs w:val="24"/>
                      <w:lang w:eastAsia="ru-RU"/>
                    </w:rPr>
                    <w:t>Кандидат біологічних наук за спеціальністю 03.00.13 – фізіологія людини і тварин; Диплом ДК №014526 від 31.05.2013 р Херсонський державний університет Дисертація: «Електрофізіологічні та гемодинамічні особливості головного мозку дітей 8-12 років з порушенням рухової активності центрального походження», 2013 р.</w:t>
                  </w:r>
                </w:p>
              </w:tc>
            </w:tr>
            <w:tr w:rsidR="009E1944" w:rsidRPr="009E1944">
              <w:tc>
                <w:tcPr>
                  <w:tcW w:w="0" w:type="auto"/>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spacing w:after="0" w:line="240" w:lineRule="auto"/>
                    <w:rPr>
                      <w:rFonts w:ascii="Times New Roman" w:eastAsia="Times New Roman" w:hAnsi="Times New Roman" w:cs="Times New Roman"/>
                      <w:sz w:val="24"/>
                      <w:szCs w:val="24"/>
                      <w:lang w:eastAsia="ru-RU"/>
                    </w:rPr>
                  </w:pPr>
                  <w:r w:rsidRPr="009E1944">
                    <w:rPr>
                      <w:rFonts w:ascii="Times New Roman" w:eastAsia="Times New Roman" w:hAnsi="Times New Roman" w:cs="Times New Roman"/>
                      <w:sz w:val="24"/>
                      <w:szCs w:val="24"/>
                      <w:lang w:eastAsia="ru-RU"/>
                    </w:rPr>
                    <w:lastRenderedPageBreak/>
                    <w:t>Ходосовцев Олександр Євгенович</w:t>
                  </w:r>
                </w:p>
              </w:tc>
              <w:tc>
                <w:tcPr>
                  <w:tcW w:w="0" w:type="auto"/>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spacing w:after="0" w:line="240" w:lineRule="auto"/>
                    <w:rPr>
                      <w:rFonts w:ascii="Times New Roman" w:eastAsia="Times New Roman" w:hAnsi="Times New Roman" w:cs="Times New Roman"/>
                      <w:sz w:val="24"/>
                      <w:szCs w:val="24"/>
                      <w:lang w:eastAsia="ru-RU"/>
                    </w:rPr>
                  </w:pPr>
                  <w:r w:rsidRPr="009E1944">
                    <w:rPr>
                      <w:rFonts w:ascii="Times New Roman" w:eastAsia="Times New Roman" w:hAnsi="Times New Roman" w:cs="Times New Roman"/>
                      <w:sz w:val="24"/>
                      <w:szCs w:val="24"/>
                      <w:lang w:eastAsia="ru-RU"/>
                    </w:rPr>
                    <w:t>Професор, який має вчене звання професора, науковий ступінь доктора наук</w:t>
                  </w:r>
                </w:p>
              </w:tc>
              <w:tc>
                <w:tcPr>
                  <w:tcW w:w="0" w:type="auto"/>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spacing w:after="0" w:line="240" w:lineRule="auto"/>
                    <w:rPr>
                      <w:rFonts w:ascii="Times New Roman" w:eastAsia="Times New Roman" w:hAnsi="Times New Roman" w:cs="Times New Roman"/>
                      <w:sz w:val="24"/>
                      <w:szCs w:val="24"/>
                      <w:lang w:eastAsia="ru-RU"/>
                    </w:rPr>
                  </w:pPr>
                  <w:r w:rsidRPr="009E1944">
                    <w:rPr>
                      <w:rFonts w:ascii="Times New Roman" w:eastAsia="Times New Roman" w:hAnsi="Times New Roman" w:cs="Times New Roman"/>
                      <w:sz w:val="24"/>
                      <w:szCs w:val="24"/>
                      <w:lang w:eastAsia="ru-RU"/>
                    </w:rPr>
                    <w:t>Так</w:t>
                  </w:r>
                </w:p>
              </w:tc>
              <w:tc>
                <w:tcPr>
                  <w:tcW w:w="0" w:type="auto"/>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spacing w:after="0" w:line="240" w:lineRule="auto"/>
                    <w:rPr>
                      <w:rFonts w:ascii="Times New Roman" w:eastAsia="Times New Roman" w:hAnsi="Times New Roman" w:cs="Times New Roman"/>
                      <w:sz w:val="24"/>
                      <w:szCs w:val="24"/>
                      <w:lang w:eastAsia="ru-RU"/>
                    </w:rPr>
                  </w:pPr>
                  <w:r w:rsidRPr="009E1944">
                    <w:rPr>
                      <w:rFonts w:ascii="Times New Roman" w:eastAsia="Times New Roman" w:hAnsi="Times New Roman" w:cs="Times New Roman"/>
                      <w:sz w:val="24"/>
                      <w:szCs w:val="24"/>
                      <w:lang w:eastAsia="ru-RU"/>
                    </w:rPr>
                    <w:t>Макроеволюція органічного світу</w:t>
                  </w:r>
                </w:p>
              </w:tc>
              <w:tc>
                <w:tcPr>
                  <w:tcW w:w="0" w:type="auto"/>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spacing w:after="0" w:line="240" w:lineRule="auto"/>
                    <w:rPr>
                      <w:rFonts w:ascii="Times New Roman" w:eastAsia="Times New Roman" w:hAnsi="Times New Roman" w:cs="Times New Roman"/>
                      <w:sz w:val="24"/>
                      <w:szCs w:val="24"/>
                      <w:lang w:eastAsia="ru-RU"/>
                    </w:rPr>
                  </w:pPr>
                  <w:r w:rsidRPr="009E1944">
                    <w:rPr>
                      <w:rFonts w:ascii="Times New Roman" w:eastAsia="Times New Roman" w:hAnsi="Times New Roman" w:cs="Times New Roman"/>
                      <w:sz w:val="24"/>
                      <w:szCs w:val="24"/>
                      <w:lang w:eastAsia="ru-RU"/>
                    </w:rPr>
                    <w:t>Доктор біологічних наук 03.00.05 - ботаніка 03.00.21 – мікологія (ДД №003962 від 10.11.2004 р.) Професор кафедри ботаніки (02ПР №004178 від 16.02.2006 р.) “Лишайники кам’янистих відслонень Кримського півострова”</w:t>
                  </w:r>
                </w:p>
              </w:tc>
            </w:tr>
            <w:tr w:rsidR="009E1944" w:rsidRPr="009E1944">
              <w:tc>
                <w:tcPr>
                  <w:tcW w:w="0" w:type="auto"/>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spacing w:after="0" w:line="240" w:lineRule="auto"/>
                    <w:rPr>
                      <w:rFonts w:ascii="Times New Roman" w:eastAsia="Times New Roman" w:hAnsi="Times New Roman" w:cs="Times New Roman"/>
                      <w:sz w:val="24"/>
                      <w:szCs w:val="24"/>
                      <w:lang w:eastAsia="ru-RU"/>
                    </w:rPr>
                  </w:pPr>
                  <w:r w:rsidRPr="009E1944">
                    <w:rPr>
                      <w:rFonts w:ascii="Times New Roman" w:eastAsia="Times New Roman" w:hAnsi="Times New Roman" w:cs="Times New Roman"/>
                      <w:sz w:val="24"/>
                      <w:szCs w:val="24"/>
                      <w:lang w:eastAsia="ru-RU"/>
                    </w:rPr>
                    <w:t>Воробйова Алла Вікторівна</w:t>
                  </w:r>
                </w:p>
              </w:tc>
              <w:tc>
                <w:tcPr>
                  <w:tcW w:w="0" w:type="auto"/>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spacing w:after="0" w:line="240" w:lineRule="auto"/>
                    <w:rPr>
                      <w:rFonts w:ascii="Times New Roman" w:eastAsia="Times New Roman" w:hAnsi="Times New Roman" w:cs="Times New Roman"/>
                      <w:sz w:val="24"/>
                      <w:szCs w:val="24"/>
                      <w:lang w:eastAsia="ru-RU"/>
                    </w:rPr>
                  </w:pPr>
                  <w:r w:rsidRPr="009E1944">
                    <w:rPr>
                      <w:rFonts w:ascii="Times New Roman" w:eastAsia="Times New Roman" w:hAnsi="Times New Roman" w:cs="Times New Roman"/>
                      <w:sz w:val="24"/>
                      <w:szCs w:val="24"/>
                      <w:lang w:eastAsia="ru-RU"/>
                    </w:rPr>
                    <w:t>Доцент, яка не має вченого звання доцента, кандидат наук</w:t>
                  </w:r>
                </w:p>
              </w:tc>
              <w:tc>
                <w:tcPr>
                  <w:tcW w:w="0" w:type="auto"/>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spacing w:after="0" w:line="240" w:lineRule="auto"/>
                    <w:rPr>
                      <w:rFonts w:ascii="Times New Roman" w:eastAsia="Times New Roman" w:hAnsi="Times New Roman" w:cs="Times New Roman"/>
                      <w:sz w:val="24"/>
                      <w:szCs w:val="24"/>
                      <w:lang w:eastAsia="ru-RU"/>
                    </w:rPr>
                  </w:pPr>
                  <w:r w:rsidRPr="009E1944">
                    <w:rPr>
                      <w:rFonts w:ascii="Times New Roman" w:eastAsia="Times New Roman" w:hAnsi="Times New Roman" w:cs="Times New Roman"/>
                      <w:sz w:val="24"/>
                      <w:szCs w:val="24"/>
                      <w:lang w:eastAsia="ru-RU"/>
                    </w:rPr>
                    <w:t>Так</w:t>
                  </w:r>
                </w:p>
              </w:tc>
              <w:tc>
                <w:tcPr>
                  <w:tcW w:w="0" w:type="auto"/>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spacing w:after="0" w:line="240" w:lineRule="auto"/>
                    <w:rPr>
                      <w:rFonts w:ascii="Times New Roman" w:eastAsia="Times New Roman" w:hAnsi="Times New Roman" w:cs="Times New Roman"/>
                      <w:sz w:val="24"/>
                      <w:szCs w:val="24"/>
                      <w:lang w:eastAsia="ru-RU"/>
                    </w:rPr>
                  </w:pPr>
                  <w:r w:rsidRPr="009E1944">
                    <w:rPr>
                      <w:rFonts w:ascii="Times New Roman" w:eastAsia="Times New Roman" w:hAnsi="Times New Roman" w:cs="Times New Roman"/>
                      <w:sz w:val="24"/>
                      <w:szCs w:val="24"/>
                      <w:lang w:eastAsia="ru-RU"/>
                    </w:rPr>
                    <w:t>Основи наукової комунікації іноземними мовами</w:t>
                  </w:r>
                </w:p>
              </w:tc>
              <w:tc>
                <w:tcPr>
                  <w:tcW w:w="0" w:type="auto"/>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spacing w:after="0" w:line="240" w:lineRule="auto"/>
                    <w:rPr>
                      <w:rFonts w:ascii="Times New Roman" w:eastAsia="Times New Roman" w:hAnsi="Times New Roman" w:cs="Times New Roman"/>
                      <w:sz w:val="24"/>
                      <w:szCs w:val="24"/>
                      <w:lang w:eastAsia="ru-RU"/>
                    </w:rPr>
                  </w:pPr>
                  <w:r w:rsidRPr="009E1944">
                    <w:rPr>
                      <w:rFonts w:ascii="Times New Roman" w:eastAsia="Times New Roman" w:hAnsi="Times New Roman" w:cs="Times New Roman"/>
                      <w:sz w:val="24"/>
                      <w:szCs w:val="24"/>
                      <w:lang w:eastAsia="ru-RU"/>
                    </w:rPr>
                    <w:t>Кандидат педагогічних наук, доцент кафедри практики іноземних мов Херсонський державний університет, 2013 р., 13.00.02 – теорія та методика навчання (російська мова): «Формування риторичних умінь учнів основної школи на уроках російської мови у школах з російської мовою навчання» ДК № 016231.</w:t>
                  </w:r>
                </w:p>
              </w:tc>
            </w:tr>
            <w:tr w:rsidR="009E1944" w:rsidRPr="009E1944">
              <w:tc>
                <w:tcPr>
                  <w:tcW w:w="0" w:type="auto"/>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spacing w:after="0" w:line="240" w:lineRule="auto"/>
                    <w:rPr>
                      <w:rFonts w:ascii="Times New Roman" w:eastAsia="Times New Roman" w:hAnsi="Times New Roman" w:cs="Times New Roman"/>
                      <w:sz w:val="24"/>
                      <w:szCs w:val="24"/>
                      <w:lang w:eastAsia="ru-RU"/>
                    </w:rPr>
                  </w:pPr>
                  <w:r w:rsidRPr="009E1944">
                    <w:rPr>
                      <w:rFonts w:ascii="Times New Roman" w:eastAsia="Times New Roman" w:hAnsi="Times New Roman" w:cs="Times New Roman"/>
                      <w:sz w:val="24"/>
                      <w:szCs w:val="24"/>
                      <w:lang w:eastAsia="ru-RU"/>
                    </w:rPr>
                    <w:t>Поліщук Ірина Євгенівна</w:t>
                  </w:r>
                </w:p>
              </w:tc>
              <w:tc>
                <w:tcPr>
                  <w:tcW w:w="0" w:type="auto"/>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spacing w:after="0" w:line="240" w:lineRule="auto"/>
                    <w:rPr>
                      <w:rFonts w:ascii="Times New Roman" w:eastAsia="Times New Roman" w:hAnsi="Times New Roman" w:cs="Times New Roman"/>
                      <w:sz w:val="24"/>
                      <w:szCs w:val="24"/>
                      <w:lang w:eastAsia="ru-RU"/>
                    </w:rPr>
                  </w:pPr>
                  <w:r w:rsidRPr="009E1944">
                    <w:rPr>
                      <w:rFonts w:ascii="Times New Roman" w:eastAsia="Times New Roman" w:hAnsi="Times New Roman" w:cs="Times New Roman"/>
                      <w:sz w:val="24"/>
                      <w:szCs w:val="24"/>
                      <w:lang w:eastAsia="ru-RU"/>
                    </w:rPr>
                    <w:t>Завідувач кафедри, який має вчене звання доцента, науковий ступінь кандидата наук</w:t>
                  </w:r>
                </w:p>
              </w:tc>
              <w:tc>
                <w:tcPr>
                  <w:tcW w:w="0" w:type="auto"/>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spacing w:after="0" w:line="240" w:lineRule="auto"/>
                    <w:rPr>
                      <w:rFonts w:ascii="Times New Roman" w:eastAsia="Times New Roman" w:hAnsi="Times New Roman" w:cs="Times New Roman"/>
                      <w:sz w:val="24"/>
                      <w:szCs w:val="24"/>
                      <w:lang w:eastAsia="ru-RU"/>
                    </w:rPr>
                  </w:pPr>
                  <w:r w:rsidRPr="009E1944">
                    <w:rPr>
                      <w:rFonts w:ascii="Times New Roman" w:eastAsia="Times New Roman" w:hAnsi="Times New Roman" w:cs="Times New Roman"/>
                      <w:sz w:val="24"/>
                      <w:szCs w:val="24"/>
                      <w:lang w:eastAsia="ru-RU"/>
                    </w:rPr>
                    <w:t>Так</w:t>
                  </w:r>
                </w:p>
              </w:tc>
              <w:tc>
                <w:tcPr>
                  <w:tcW w:w="0" w:type="auto"/>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spacing w:after="0" w:line="240" w:lineRule="auto"/>
                    <w:rPr>
                      <w:rFonts w:ascii="Times New Roman" w:eastAsia="Times New Roman" w:hAnsi="Times New Roman" w:cs="Times New Roman"/>
                      <w:sz w:val="24"/>
                      <w:szCs w:val="24"/>
                      <w:lang w:eastAsia="ru-RU"/>
                    </w:rPr>
                  </w:pPr>
                  <w:r w:rsidRPr="009E1944">
                    <w:rPr>
                      <w:rFonts w:ascii="Times New Roman" w:eastAsia="Times New Roman" w:hAnsi="Times New Roman" w:cs="Times New Roman"/>
                      <w:sz w:val="24"/>
                      <w:szCs w:val="24"/>
                      <w:lang w:eastAsia="ru-RU"/>
                    </w:rPr>
                    <w:t>Філософія та методологія науки</w:t>
                  </w:r>
                </w:p>
              </w:tc>
              <w:tc>
                <w:tcPr>
                  <w:tcW w:w="0" w:type="auto"/>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spacing w:after="0" w:line="240" w:lineRule="auto"/>
                    <w:rPr>
                      <w:rFonts w:ascii="Times New Roman" w:eastAsia="Times New Roman" w:hAnsi="Times New Roman" w:cs="Times New Roman"/>
                      <w:sz w:val="24"/>
                      <w:szCs w:val="24"/>
                      <w:lang w:eastAsia="ru-RU"/>
                    </w:rPr>
                  </w:pPr>
                  <w:r w:rsidRPr="009E1944">
                    <w:rPr>
                      <w:rFonts w:ascii="Times New Roman" w:eastAsia="Times New Roman" w:hAnsi="Times New Roman" w:cs="Times New Roman"/>
                      <w:sz w:val="24"/>
                      <w:szCs w:val="24"/>
                      <w:lang w:eastAsia="ru-RU"/>
                    </w:rPr>
                    <w:t>Кандидат філософських наук. Діалектичний та історичний матеріалізм 09.00.01. ФС № 010468, 30.05.1990 рік Харківський державний університет Тема дисертації: Естетичне в способі життя. Доцент, ДЦ № 003672, 13.01.1993 рік, кафедра Історії Вітчизни та філософії Херсонський сільськогосподарський інститут.</w:t>
                  </w:r>
                </w:p>
              </w:tc>
            </w:tr>
          </w:tbl>
          <w:p w:rsidR="009E1944" w:rsidRPr="009E1944" w:rsidRDefault="009E1944" w:rsidP="009E1944">
            <w:pPr>
              <w:spacing w:after="0" w:line="240" w:lineRule="auto"/>
              <w:rPr>
                <w:rFonts w:ascii="Times New Roman" w:eastAsia="Times New Roman" w:hAnsi="Times New Roman" w:cs="Times New Roman"/>
                <w:color w:val="212529"/>
                <w:sz w:val="24"/>
                <w:szCs w:val="24"/>
                <w:lang w:eastAsia="ru-RU"/>
              </w:rPr>
            </w:pPr>
          </w:p>
        </w:tc>
      </w:tr>
    </w:tbl>
    <w:p w:rsidR="009E1944" w:rsidRPr="009E1944" w:rsidRDefault="009E1944" w:rsidP="009E1944">
      <w:pPr>
        <w:shd w:val="clear" w:color="auto" w:fill="FFFFFF"/>
        <w:spacing w:line="240" w:lineRule="auto"/>
        <w:rPr>
          <w:rFonts w:ascii="Times New Roman" w:eastAsia="Times New Roman" w:hAnsi="Times New Roman" w:cs="Times New Roman"/>
          <w:sz w:val="24"/>
          <w:szCs w:val="24"/>
          <w:lang w:eastAsia="ru-RU"/>
        </w:rPr>
      </w:pPr>
      <w:r w:rsidRPr="009E1944">
        <w:rPr>
          <w:rFonts w:ascii="Times New Roman" w:eastAsia="Times New Roman" w:hAnsi="Times New Roman" w:cs="Times New Roman"/>
          <w:sz w:val="24"/>
          <w:szCs w:val="24"/>
          <w:lang w:eastAsia="ru-RU"/>
        </w:rPr>
        <w:lastRenderedPageBreak/>
        <w:t>Таблиця 3. Матриця відповідності</w:t>
      </w:r>
    </w:p>
    <w:tbl>
      <w:tblPr>
        <w:tblW w:w="10773" w:type="dxa"/>
        <w:tblCellMar>
          <w:top w:w="15" w:type="dxa"/>
          <w:left w:w="15" w:type="dxa"/>
          <w:bottom w:w="15" w:type="dxa"/>
          <w:right w:w="15" w:type="dxa"/>
        </w:tblCellMar>
        <w:tblLook w:val="04A0" w:firstRow="1" w:lastRow="0" w:firstColumn="1" w:lastColumn="0" w:noHBand="0" w:noVBand="1"/>
      </w:tblPr>
      <w:tblGrid>
        <w:gridCol w:w="10773"/>
      </w:tblGrid>
      <w:tr w:rsidR="009E1944" w:rsidRPr="009E1944" w:rsidTr="002C7691">
        <w:tc>
          <w:tcPr>
            <w:tcW w:w="0" w:type="auto"/>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spacing w:after="100" w:afterAutospacing="1" w:line="240" w:lineRule="auto"/>
              <w:outlineLvl w:val="3"/>
              <w:divId w:val="1094327686"/>
              <w:rPr>
                <w:rFonts w:ascii="Times New Roman" w:eastAsia="Times New Roman" w:hAnsi="Times New Roman" w:cs="Times New Roman"/>
                <w:i/>
                <w:iCs/>
                <w:color w:val="212529"/>
                <w:sz w:val="24"/>
                <w:szCs w:val="24"/>
                <w:lang w:eastAsia="ru-RU"/>
              </w:rPr>
            </w:pPr>
            <w:r w:rsidRPr="009E1944">
              <w:rPr>
                <w:rFonts w:ascii="Times New Roman" w:eastAsia="Times New Roman" w:hAnsi="Times New Roman" w:cs="Times New Roman"/>
                <w:i/>
                <w:iCs/>
                <w:color w:val="212529"/>
                <w:sz w:val="24"/>
                <w:szCs w:val="24"/>
                <w:lang w:eastAsia="ru-RU"/>
              </w:rPr>
              <w:t>Основи наукової комунікації іноземними мовами</w:t>
            </w:r>
          </w:p>
          <w:tbl>
            <w:tblPr>
              <w:tblW w:w="0" w:type="auto"/>
              <w:tblCellMar>
                <w:top w:w="15" w:type="dxa"/>
                <w:left w:w="15" w:type="dxa"/>
                <w:bottom w:w="15" w:type="dxa"/>
                <w:right w:w="15" w:type="dxa"/>
              </w:tblCellMar>
              <w:tblLook w:val="04A0" w:firstRow="1" w:lastRow="0" w:firstColumn="1" w:lastColumn="0" w:noHBand="0" w:noVBand="1"/>
            </w:tblPr>
            <w:tblGrid>
              <w:gridCol w:w="2566"/>
              <w:gridCol w:w="2530"/>
              <w:gridCol w:w="5631"/>
            </w:tblGrid>
            <w:tr w:rsidR="009E1944" w:rsidRPr="009E1944" w:rsidTr="009E1944">
              <w:trPr>
                <w:tblHeader/>
              </w:trPr>
              <w:tc>
                <w:tcPr>
                  <w:tcW w:w="0" w:type="auto"/>
                  <w:tcBorders>
                    <w:top w:val="single" w:sz="6" w:space="0" w:color="DEE2E6"/>
                    <w:left w:val="single" w:sz="6" w:space="0" w:color="DEE2E6"/>
                    <w:bottom w:val="single" w:sz="12" w:space="0" w:color="DEE2E6"/>
                    <w:right w:val="single" w:sz="6" w:space="0" w:color="DEE2E6"/>
                  </w:tcBorders>
                  <w:hideMark/>
                </w:tcPr>
                <w:p w:rsidR="009E1944" w:rsidRPr="009E1944" w:rsidRDefault="009E1944" w:rsidP="009E1944">
                  <w:pPr>
                    <w:spacing w:after="0" w:line="240" w:lineRule="auto"/>
                    <w:rPr>
                      <w:rFonts w:ascii="Times New Roman" w:eastAsia="Times New Roman" w:hAnsi="Times New Roman" w:cs="Times New Roman"/>
                      <w:sz w:val="24"/>
                      <w:szCs w:val="24"/>
                      <w:lang w:eastAsia="ru-RU"/>
                    </w:rPr>
                  </w:pPr>
                  <w:r w:rsidRPr="009E1944">
                    <w:rPr>
                      <w:rFonts w:ascii="Times New Roman" w:eastAsia="Times New Roman" w:hAnsi="Times New Roman" w:cs="Times New Roman"/>
                      <w:sz w:val="24"/>
                      <w:szCs w:val="24"/>
                      <w:lang w:eastAsia="ru-RU"/>
                    </w:rPr>
                    <w:t>Програмні результати навчання</w:t>
                  </w:r>
                </w:p>
              </w:tc>
              <w:tc>
                <w:tcPr>
                  <w:tcW w:w="0" w:type="auto"/>
                  <w:tcBorders>
                    <w:top w:val="single" w:sz="6" w:space="0" w:color="DEE2E6"/>
                    <w:left w:val="single" w:sz="6" w:space="0" w:color="DEE2E6"/>
                    <w:bottom w:val="single" w:sz="12" w:space="0" w:color="DEE2E6"/>
                    <w:right w:val="single" w:sz="6" w:space="0" w:color="DEE2E6"/>
                  </w:tcBorders>
                  <w:hideMark/>
                </w:tcPr>
                <w:p w:rsidR="009E1944" w:rsidRPr="009E1944" w:rsidRDefault="009E1944" w:rsidP="009E1944">
                  <w:pPr>
                    <w:spacing w:after="0" w:line="240" w:lineRule="auto"/>
                    <w:rPr>
                      <w:rFonts w:ascii="Times New Roman" w:eastAsia="Times New Roman" w:hAnsi="Times New Roman" w:cs="Times New Roman"/>
                      <w:sz w:val="24"/>
                      <w:szCs w:val="24"/>
                      <w:lang w:eastAsia="ru-RU"/>
                    </w:rPr>
                  </w:pPr>
                  <w:r w:rsidRPr="009E1944">
                    <w:rPr>
                      <w:rFonts w:ascii="Times New Roman" w:eastAsia="Times New Roman" w:hAnsi="Times New Roman" w:cs="Times New Roman"/>
                      <w:sz w:val="24"/>
                      <w:szCs w:val="24"/>
                      <w:lang w:eastAsia="ru-RU"/>
                    </w:rPr>
                    <w:t>Методи навчання</w:t>
                  </w:r>
                </w:p>
              </w:tc>
              <w:tc>
                <w:tcPr>
                  <w:tcW w:w="0" w:type="auto"/>
                  <w:tcBorders>
                    <w:top w:val="single" w:sz="6" w:space="0" w:color="DEE2E6"/>
                    <w:left w:val="single" w:sz="6" w:space="0" w:color="DEE2E6"/>
                    <w:bottom w:val="single" w:sz="12" w:space="0" w:color="DEE2E6"/>
                    <w:right w:val="single" w:sz="6" w:space="0" w:color="DEE2E6"/>
                  </w:tcBorders>
                  <w:hideMark/>
                </w:tcPr>
                <w:p w:rsidR="009E1944" w:rsidRPr="009E1944" w:rsidRDefault="009E1944" w:rsidP="009E1944">
                  <w:pPr>
                    <w:spacing w:after="0" w:line="240" w:lineRule="auto"/>
                    <w:rPr>
                      <w:rFonts w:ascii="Times New Roman" w:eastAsia="Times New Roman" w:hAnsi="Times New Roman" w:cs="Times New Roman"/>
                      <w:sz w:val="24"/>
                      <w:szCs w:val="24"/>
                      <w:lang w:eastAsia="ru-RU"/>
                    </w:rPr>
                  </w:pPr>
                  <w:r w:rsidRPr="009E1944">
                    <w:rPr>
                      <w:rFonts w:ascii="Times New Roman" w:eastAsia="Times New Roman" w:hAnsi="Times New Roman" w:cs="Times New Roman"/>
                      <w:sz w:val="24"/>
                      <w:szCs w:val="24"/>
                      <w:lang w:eastAsia="ru-RU"/>
                    </w:rPr>
                    <w:t>Форми оцінювання</w:t>
                  </w:r>
                </w:p>
              </w:tc>
            </w:tr>
            <w:tr w:rsidR="009E1944" w:rsidRPr="009E1944" w:rsidTr="009E1944">
              <w:tc>
                <w:tcPr>
                  <w:tcW w:w="0" w:type="auto"/>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spacing w:after="0" w:line="240" w:lineRule="auto"/>
                    <w:rPr>
                      <w:rFonts w:ascii="Times New Roman" w:eastAsia="Times New Roman" w:hAnsi="Times New Roman" w:cs="Times New Roman"/>
                      <w:sz w:val="24"/>
                      <w:szCs w:val="24"/>
                      <w:lang w:eastAsia="ru-RU"/>
                    </w:rPr>
                  </w:pPr>
                  <w:r w:rsidRPr="009E1944">
                    <w:rPr>
                      <w:rFonts w:ascii="Times New Roman" w:eastAsia="Times New Roman" w:hAnsi="Times New Roman" w:cs="Times New Roman"/>
                      <w:sz w:val="24"/>
                      <w:szCs w:val="24"/>
                      <w:lang w:eastAsia="ru-RU"/>
                    </w:rPr>
                    <w:t>10, 11, 17</w:t>
                  </w:r>
                </w:p>
              </w:tc>
              <w:tc>
                <w:tcPr>
                  <w:tcW w:w="0" w:type="auto"/>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spacing w:after="0" w:line="240" w:lineRule="auto"/>
                    <w:rPr>
                      <w:rFonts w:ascii="Times New Roman" w:eastAsia="Times New Roman" w:hAnsi="Times New Roman" w:cs="Times New Roman"/>
                      <w:sz w:val="24"/>
                      <w:szCs w:val="24"/>
                      <w:lang w:eastAsia="ru-RU"/>
                    </w:rPr>
                  </w:pPr>
                  <w:r w:rsidRPr="009E1944">
                    <w:rPr>
                      <w:rFonts w:ascii="Times New Roman" w:eastAsia="Times New Roman" w:hAnsi="Times New Roman" w:cs="Times New Roman"/>
                      <w:sz w:val="24"/>
                      <w:szCs w:val="24"/>
                      <w:lang w:eastAsia="ru-RU"/>
                    </w:rPr>
                    <w:t>Словесний, репродуктивний</w:t>
                  </w:r>
                </w:p>
              </w:tc>
              <w:tc>
                <w:tcPr>
                  <w:tcW w:w="0" w:type="auto"/>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spacing w:after="0" w:line="240" w:lineRule="auto"/>
                    <w:rPr>
                      <w:rFonts w:ascii="Times New Roman" w:eastAsia="Times New Roman" w:hAnsi="Times New Roman" w:cs="Times New Roman"/>
                      <w:sz w:val="24"/>
                      <w:szCs w:val="24"/>
                      <w:lang w:eastAsia="ru-RU"/>
                    </w:rPr>
                  </w:pPr>
                  <w:r w:rsidRPr="009E1944">
                    <w:rPr>
                      <w:rFonts w:ascii="Times New Roman" w:eastAsia="Times New Roman" w:hAnsi="Times New Roman" w:cs="Times New Roman"/>
                      <w:sz w:val="24"/>
                      <w:szCs w:val="24"/>
                      <w:lang w:eastAsia="ru-RU"/>
                    </w:rPr>
                    <w:t>Усна відповідь, письмова відповідь, тестування, диференційований залік</w:t>
                  </w:r>
                </w:p>
              </w:tc>
            </w:tr>
          </w:tbl>
          <w:p w:rsidR="009E1944" w:rsidRPr="009E1944" w:rsidRDefault="009E1944" w:rsidP="009E1944">
            <w:pPr>
              <w:spacing w:after="100" w:afterAutospacing="1" w:line="240" w:lineRule="auto"/>
              <w:outlineLvl w:val="3"/>
              <w:rPr>
                <w:rFonts w:ascii="Times New Roman" w:eastAsia="Times New Roman" w:hAnsi="Times New Roman" w:cs="Times New Roman"/>
                <w:i/>
                <w:iCs/>
                <w:color w:val="212529"/>
                <w:sz w:val="24"/>
                <w:szCs w:val="24"/>
                <w:lang w:eastAsia="ru-RU"/>
              </w:rPr>
            </w:pPr>
            <w:r w:rsidRPr="009E1944">
              <w:rPr>
                <w:rFonts w:ascii="Times New Roman" w:eastAsia="Times New Roman" w:hAnsi="Times New Roman" w:cs="Times New Roman"/>
                <w:i/>
                <w:iCs/>
                <w:color w:val="212529"/>
                <w:sz w:val="24"/>
                <w:szCs w:val="24"/>
                <w:lang w:eastAsia="ru-RU"/>
              </w:rPr>
              <w:t>Філософія та методологія науки</w:t>
            </w:r>
          </w:p>
          <w:tbl>
            <w:tblPr>
              <w:tblW w:w="0" w:type="auto"/>
              <w:tblCellMar>
                <w:top w:w="15" w:type="dxa"/>
                <w:left w:w="15" w:type="dxa"/>
                <w:bottom w:w="15" w:type="dxa"/>
                <w:right w:w="15" w:type="dxa"/>
              </w:tblCellMar>
              <w:tblLook w:val="04A0" w:firstRow="1" w:lastRow="0" w:firstColumn="1" w:lastColumn="0" w:noHBand="0" w:noVBand="1"/>
            </w:tblPr>
            <w:tblGrid>
              <w:gridCol w:w="2566"/>
              <w:gridCol w:w="2530"/>
              <w:gridCol w:w="5631"/>
            </w:tblGrid>
            <w:tr w:rsidR="009E1944" w:rsidRPr="009E1944" w:rsidTr="009E1944">
              <w:trPr>
                <w:tblHeader/>
              </w:trPr>
              <w:tc>
                <w:tcPr>
                  <w:tcW w:w="0" w:type="auto"/>
                  <w:tcBorders>
                    <w:top w:val="single" w:sz="6" w:space="0" w:color="DEE2E6"/>
                    <w:left w:val="single" w:sz="6" w:space="0" w:color="DEE2E6"/>
                    <w:bottom w:val="single" w:sz="12" w:space="0" w:color="DEE2E6"/>
                    <w:right w:val="single" w:sz="6" w:space="0" w:color="DEE2E6"/>
                  </w:tcBorders>
                  <w:hideMark/>
                </w:tcPr>
                <w:p w:rsidR="009E1944" w:rsidRPr="009E1944" w:rsidRDefault="009E1944" w:rsidP="009E1944">
                  <w:pPr>
                    <w:spacing w:after="0" w:line="240" w:lineRule="auto"/>
                    <w:rPr>
                      <w:rFonts w:ascii="Times New Roman" w:eastAsia="Times New Roman" w:hAnsi="Times New Roman" w:cs="Times New Roman"/>
                      <w:sz w:val="24"/>
                      <w:szCs w:val="24"/>
                      <w:lang w:eastAsia="ru-RU"/>
                    </w:rPr>
                  </w:pPr>
                  <w:r w:rsidRPr="009E1944">
                    <w:rPr>
                      <w:rFonts w:ascii="Times New Roman" w:eastAsia="Times New Roman" w:hAnsi="Times New Roman" w:cs="Times New Roman"/>
                      <w:sz w:val="24"/>
                      <w:szCs w:val="24"/>
                      <w:lang w:eastAsia="ru-RU"/>
                    </w:rPr>
                    <w:t>Програмні результати навчання</w:t>
                  </w:r>
                </w:p>
              </w:tc>
              <w:tc>
                <w:tcPr>
                  <w:tcW w:w="0" w:type="auto"/>
                  <w:tcBorders>
                    <w:top w:val="single" w:sz="6" w:space="0" w:color="DEE2E6"/>
                    <w:left w:val="single" w:sz="6" w:space="0" w:color="DEE2E6"/>
                    <w:bottom w:val="single" w:sz="12" w:space="0" w:color="DEE2E6"/>
                    <w:right w:val="single" w:sz="6" w:space="0" w:color="DEE2E6"/>
                  </w:tcBorders>
                  <w:hideMark/>
                </w:tcPr>
                <w:p w:rsidR="009E1944" w:rsidRPr="009E1944" w:rsidRDefault="009E1944" w:rsidP="009E1944">
                  <w:pPr>
                    <w:spacing w:after="0" w:line="240" w:lineRule="auto"/>
                    <w:rPr>
                      <w:rFonts w:ascii="Times New Roman" w:eastAsia="Times New Roman" w:hAnsi="Times New Roman" w:cs="Times New Roman"/>
                      <w:sz w:val="24"/>
                      <w:szCs w:val="24"/>
                      <w:lang w:eastAsia="ru-RU"/>
                    </w:rPr>
                  </w:pPr>
                  <w:r w:rsidRPr="009E1944">
                    <w:rPr>
                      <w:rFonts w:ascii="Times New Roman" w:eastAsia="Times New Roman" w:hAnsi="Times New Roman" w:cs="Times New Roman"/>
                      <w:sz w:val="24"/>
                      <w:szCs w:val="24"/>
                      <w:lang w:eastAsia="ru-RU"/>
                    </w:rPr>
                    <w:t>Методи навчання</w:t>
                  </w:r>
                </w:p>
              </w:tc>
              <w:tc>
                <w:tcPr>
                  <w:tcW w:w="0" w:type="auto"/>
                  <w:tcBorders>
                    <w:top w:val="single" w:sz="6" w:space="0" w:color="DEE2E6"/>
                    <w:left w:val="single" w:sz="6" w:space="0" w:color="DEE2E6"/>
                    <w:bottom w:val="single" w:sz="12" w:space="0" w:color="DEE2E6"/>
                    <w:right w:val="single" w:sz="6" w:space="0" w:color="DEE2E6"/>
                  </w:tcBorders>
                  <w:hideMark/>
                </w:tcPr>
                <w:p w:rsidR="009E1944" w:rsidRPr="009E1944" w:rsidRDefault="009E1944" w:rsidP="009E1944">
                  <w:pPr>
                    <w:spacing w:after="0" w:line="240" w:lineRule="auto"/>
                    <w:rPr>
                      <w:rFonts w:ascii="Times New Roman" w:eastAsia="Times New Roman" w:hAnsi="Times New Roman" w:cs="Times New Roman"/>
                      <w:sz w:val="24"/>
                      <w:szCs w:val="24"/>
                      <w:lang w:eastAsia="ru-RU"/>
                    </w:rPr>
                  </w:pPr>
                  <w:r w:rsidRPr="009E1944">
                    <w:rPr>
                      <w:rFonts w:ascii="Times New Roman" w:eastAsia="Times New Roman" w:hAnsi="Times New Roman" w:cs="Times New Roman"/>
                      <w:sz w:val="24"/>
                      <w:szCs w:val="24"/>
                      <w:lang w:eastAsia="ru-RU"/>
                    </w:rPr>
                    <w:t>Форми оцінювання</w:t>
                  </w:r>
                </w:p>
              </w:tc>
            </w:tr>
            <w:tr w:rsidR="009E1944" w:rsidRPr="009E1944" w:rsidTr="009E1944">
              <w:tc>
                <w:tcPr>
                  <w:tcW w:w="0" w:type="auto"/>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spacing w:after="0" w:line="240" w:lineRule="auto"/>
                    <w:rPr>
                      <w:rFonts w:ascii="Times New Roman" w:eastAsia="Times New Roman" w:hAnsi="Times New Roman" w:cs="Times New Roman"/>
                      <w:sz w:val="24"/>
                      <w:szCs w:val="24"/>
                      <w:lang w:eastAsia="ru-RU"/>
                    </w:rPr>
                  </w:pPr>
                  <w:r w:rsidRPr="009E1944">
                    <w:rPr>
                      <w:rFonts w:ascii="Times New Roman" w:eastAsia="Times New Roman" w:hAnsi="Times New Roman" w:cs="Times New Roman"/>
                      <w:sz w:val="24"/>
                      <w:szCs w:val="24"/>
                      <w:lang w:eastAsia="ru-RU"/>
                    </w:rPr>
                    <w:t>1, 4, 6, 7</w:t>
                  </w:r>
                </w:p>
              </w:tc>
              <w:tc>
                <w:tcPr>
                  <w:tcW w:w="0" w:type="auto"/>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spacing w:after="0" w:line="240" w:lineRule="auto"/>
                    <w:rPr>
                      <w:rFonts w:ascii="Times New Roman" w:eastAsia="Times New Roman" w:hAnsi="Times New Roman" w:cs="Times New Roman"/>
                      <w:sz w:val="24"/>
                      <w:szCs w:val="24"/>
                      <w:lang w:eastAsia="ru-RU"/>
                    </w:rPr>
                  </w:pPr>
                  <w:r w:rsidRPr="009E1944">
                    <w:rPr>
                      <w:rFonts w:ascii="Times New Roman" w:eastAsia="Times New Roman" w:hAnsi="Times New Roman" w:cs="Times New Roman"/>
                      <w:sz w:val="24"/>
                      <w:szCs w:val="24"/>
                      <w:lang w:eastAsia="ru-RU"/>
                    </w:rPr>
                    <w:t>Словесний, репродуктивний</w:t>
                  </w:r>
                </w:p>
              </w:tc>
              <w:tc>
                <w:tcPr>
                  <w:tcW w:w="0" w:type="auto"/>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spacing w:after="0" w:line="240" w:lineRule="auto"/>
                    <w:rPr>
                      <w:rFonts w:ascii="Times New Roman" w:eastAsia="Times New Roman" w:hAnsi="Times New Roman" w:cs="Times New Roman"/>
                      <w:sz w:val="24"/>
                      <w:szCs w:val="24"/>
                      <w:lang w:eastAsia="ru-RU"/>
                    </w:rPr>
                  </w:pPr>
                  <w:r w:rsidRPr="009E1944">
                    <w:rPr>
                      <w:rFonts w:ascii="Times New Roman" w:eastAsia="Times New Roman" w:hAnsi="Times New Roman" w:cs="Times New Roman"/>
                      <w:sz w:val="24"/>
                      <w:szCs w:val="24"/>
                      <w:lang w:eastAsia="ru-RU"/>
                    </w:rPr>
                    <w:t>Усна відповідь, письмова відповідь, тестування, диференційований залік</w:t>
                  </w:r>
                </w:p>
              </w:tc>
            </w:tr>
          </w:tbl>
          <w:p w:rsidR="009E1944" w:rsidRPr="009E1944" w:rsidRDefault="009E1944" w:rsidP="009E1944">
            <w:pPr>
              <w:spacing w:after="100" w:afterAutospacing="1" w:line="240" w:lineRule="auto"/>
              <w:outlineLvl w:val="3"/>
              <w:rPr>
                <w:rFonts w:ascii="Times New Roman" w:eastAsia="Times New Roman" w:hAnsi="Times New Roman" w:cs="Times New Roman"/>
                <w:i/>
                <w:iCs/>
                <w:color w:val="212529"/>
                <w:sz w:val="24"/>
                <w:szCs w:val="24"/>
                <w:lang w:eastAsia="ru-RU"/>
              </w:rPr>
            </w:pPr>
            <w:r w:rsidRPr="009E1944">
              <w:rPr>
                <w:rFonts w:ascii="Times New Roman" w:eastAsia="Times New Roman" w:hAnsi="Times New Roman" w:cs="Times New Roman"/>
                <w:i/>
                <w:iCs/>
                <w:color w:val="212529"/>
                <w:sz w:val="24"/>
                <w:szCs w:val="24"/>
                <w:lang w:eastAsia="ru-RU"/>
              </w:rPr>
              <w:t>Макроеволюція органічного світу</w:t>
            </w:r>
          </w:p>
          <w:tbl>
            <w:tblPr>
              <w:tblW w:w="0" w:type="auto"/>
              <w:tblCellMar>
                <w:top w:w="15" w:type="dxa"/>
                <w:left w:w="15" w:type="dxa"/>
                <w:bottom w:w="15" w:type="dxa"/>
                <w:right w:w="15" w:type="dxa"/>
              </w:tblCellMar>
              <w:tblLook w:val="04A0" w:firstRow="1" w:lastRow="0" w:firstColumn="1" w:lastColumn="0" w:noHBand="0" w:noVBand="1"/>
            </w:tblPr>
            <w:tblGrid>
              <w:gridCol w:w="2711"/>
              <w:gridCol w:w="4372"/>
              <w:gridCol w:w="3644"/>
            </w:tblGrid>
            <w:tr w:rsidR="009E1944" w:rsidRPr="009E1944" w:rsidTr="009E1944">
              <w:trPr>
                <w:tblHeader/>
              </w:trPr>
              <w:tc>
                <w:tcPr>
                  <w:tcW w:w="0" w:type="auto"/>
                  <w:tcBorders>
                    <w:top w:val="single" w:sz="6" w:space="0" w:color="DEE2E6"/>
                    <w:left w:val="single" w:sz="6" w:space="0" w:color="DEE2E6"/>
                    <w:bottom w:val="single" w:sz="12" w:space="0" w:color="DEE2E6"/>
                    <w:right w:val="single" w:sz="6" w:space="0" w:color="DEE2E6"/>
                  </w:tcBorders>
                  <w:hideMark/>
                </w:tcPr>
                <w:p w:rsidR="009E1944" w:rsidRPr="009E1944" w:rsidRDefault="009E1944" w:rsidP="009E1944">
                  <w:pPr>
                    <w:spacing w:after="0" w:line="240" w:lineRule="auto"/>
                    <w:rPr>
                      <w:rFonts w:ascii="Times New Roman" w:eastAsia="Times New Roman" w:hAnsi="Times New Roman" w:cs="Times New Roman"/>
                      <w:sz w:val="24"/>
                      <w:szCs w:val="24"/>
                      <w:lang w:eastAsia="ru-RU"/>
                    </w:rPr>
                  </w:pPr>
                  <w:r w:rsidRPr="009E1944">
                    <w:rPr>
                      <w:rFonts w:ascii="Times New Roman" w:eastAsia="Times New Roman" w:hAnsi="Times New Roman" w:cs="Times New Roman"/>
                      <w:sz w:val="24"/>
                      <w:szCs w:val="24"/>
                      <w:lang w:eastAsia="ru-RU"/>
                    </w:rPr>
                    <w:lastRenderedPageBreak/>
                    <w:t>Програмні результати навчання</w:t>
                  </w:r>
                </w:p>
              </w:tc>
              <w:tc>
                <w:tcPr>
                  <w:tcW w:w="0" w:type="auto"/>
                  <w:tcBorders>
                    <w:top w:val="single" w:sz="6" w:space="0" w:color="DEE2E6"/>
                    <w:left w:val="single" w:sz="6" w:space="0" w:color="DEE2E6"/>
                    <w:bottom w:val="single" w:sz="12" w:space="0" w:color="DEE2E6"/>
                    <w:right w:val="single" w:sz="6" w:space="0" w:color="DEE2E6"/>
                  </w:tcBorders>
                  <w:hideMark/>
                </w:tcPr>
                <w:p w:rsidR="009E1944" w:rsidRPr="009E1944" w:rsidRDefault="009E1944" w:rsidP="009E1944">
                  <w:pPr>
                    <w:spacing w:after="0" w:line="240" w:lineRule="auto"/>
                    <w:rPr>
                      <w:rFonts w:ascii="Times New Roman" w:eastAsia="Times New Roman" w:hAnsi="Times New Roman" w:cs="Times New Roman"/>
                      <w:sz w:val="24"/>
                      <w:szCs w:val="24"/>
                      <w:lang w:eastAsia="ru-RU"/>
                    </w:rPr>
                  </w:pPr>
                  <w:r w:rsidRPr="009E1944">
                    <w:rPr>
                      <w:rFonts w:ascii="Times New Roman" w:eastAsia="Times New Roman" w:hAnsi="Times New Roman" w:cs="Times New Roman"/>
                      <w:sz w:val="24"/>
                      <w:szCs w:val="24"/>
                      <w:lang w:eastAsia="ru-RU"/>
                    </w:rPr>
                    <w:t>Методи навчання</w:t>
                  </w:r>
                </w:p>
              </w:tc>
              <w:tc>
                <w:tcPr>
                  <w:tcW w:w="0" w:type="auto"/>
                  <w:tcBorders>
                    <w:top w:val="single" w:sz="6" w:space="0" w:color="DEE2E6"/>
                    <w:left w:val="single" w:sz="6" w:space="0" w:color="DEE2E6"/>
                    <w:bottom w:val="single" w:sz="12" w:space="0" w:color="DEE2E6"/>
                    <w:right w:val="single" w:sz="6" w:space="0" w:color="DEE2E6"/>
                  </w:tcBorders>
                  <w:hideMark/>
                </w:tcPr>
                <w:p w:rsidR="009E1944" w:rsidRPr="009E1944" w:rsidRDefault="009E1944" w:rsidP="009E1944">
                  <w:pPr>
                    <w:spacing w:after="0" w:line="240" w:lineRule="auto"/>
                    <w:rPr>
                      <w:rFonts w:ascii="Times New Roman" w:eastAsia="Times New Roman" w:hAnsi="Times New Roman" w:cs="Times New Roman"/>
                      <w:sz w:val="24"/>
                      <w:szCs w:val="24"/>
                      <w:lang w:eastAsia="ru-RU"/>
                    </w:rPr>
                  </w:pPr>
                  <w:r w:rsidRPr="009E1944">
                    <w:rPr>
                      <w:rFonts w:ascii="Times New Roman" w:eastAsia="Times New Roman" w:hAnsi="Times New Roman" w:cs="Times New Roman"/>
                      <w:sz w:val="24"/>
                      <w:szCs w:val="24"/>
                      <w:lang w:eastAsia="ru-RU"/>
                    </w:rPr>
                    <w:t>Форми оцінювання</w:t>
                  </w:r>
                </w:p>
              </w:tc>
            </w:tr>
            <w:tr w:rsidR="009E1944" w:rsidRPr="009E1944" w:rsidTr="009E1944">
              <w:tc>
                <w:tcPr>
                  <w:tcW w:w="0" w:type="auto"/>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spacing w:after="0" w:line="240" w:lineRule="auto"/>
                    <w:rPr>
                      <w:rFonts w:ascii="Times New Roman" w:eastAsia="Times New Roman" w:hAnsi="Times New Roman" w:cs="Times New Roman"/>
                      <w:sz w:val="24"/>
                      <w:szCs w:val="24"/>
                      <w:lang w:eastAsia="ru-RU"/>
                    </w:rPr>
                  </w:pPr>
                  <w:r w:rsidRPr="009E1944">
                    <w:rPr>
                      <w:rFonts w:ascii="Times New Roman" w:eastAsia="Times New Roman" w:hAnsi="Times New Roman" w:cs="Times New Roman"/>
                      <w:sz w:val="24"/>
                      <w:szCs w:val="24"/>
                      <w:lang w:eastAsia="ru-RU"/>
                    </w:rPr>
                    <w:t>1, 13, 14, 15, 17, 18, 20, 21, 22, 23, 24, 25</w:t>
                  </w:r>
                </w:p>
              </w:tc>
              <w:tc>
                <w:tcPr>
                  <w:tcW w:w="0" w:type="auto"/>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spacing w:after="0" w:line="240" w:lineRule="auto"/>
                    <w:rPr>
                      <w:rFonts w:ascii="Times New Roman" w:eastAsia="Times New Roman" w:hAnsi="Times New Roman" w:cs="Times New Roman"/>
                      <w:sz w:val="24"/>
                      <w:szCs w:val="24"/>
                      <w:lang w:eastAsia="ru-RU"/>
                    </w:rPr>
                  </w:pPr>
                  <w:r w:rsidRPr="009E1944">
                    <w:rPr>
                      <w:rFonts w:ascii="Times New Roman" w:eastAsia="Times New Roman" w:hAnsi="Times New Roman" w:cs="Times New Roman"/>
                      <w:sz w:val="24"/>
                      <w:szCs w:val="24"/>
                      <w:lang w:eastAsia="ru-RU"/>
                    </w:rPr>
                    <w:t>Словесний, практичний, наочний, іноваційний, частково-пошуковий</w:t>
                  </w:r>
                </w:p>
              </w:tc>
              <w:tc>
                <w:tcPr>
                  <w:tcW w:w="0" w:type="auto"/>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spacing w:after="0" w:line="240" w:lineRule="auto"/>
                    <w:rPr>
                      <w:rFonts w:ascii="Times New Roman" w:eastAsia="Times New Roman" w:hAnsi="Times New Roman" w:cs="Times New Roman"/>
                      <w:sz w:val="24"/>
                      <w:szCs w:val="24"/>
                      <w:lang w:eastAsia="ru-RU"/>
                    </w:rPr>
                  </w:pPr>
                  <w:r w:rsidRPr="009E1944">
                    <w:rPr>
                      <w:rFonts w:ascii="Times New Roman" w:eastAsia="Times New Roman" w:hAnsi="Times New Roman" w:cs="Times New Roman"/>
                      <w:sz w:val="24"/>
                      <w:szCs w:val="24"/>
                      <w:lang w:eastAsia="ru-RU"/>
                    </w:rPr>
                    <w:t>Усна відповідь, письмова відповідь, тестування екзамен</w:t>
                  </w:r>
                </w:p>
              </w:tc>
            </w:tr>
          </w:tbl>
          <w:p w:rsidR="009E1944" w:rsidRPr="009E1944" w:rsidRDefault="009E1944" w:rsidP="009E1944">
            <w:pPr>
              <w:spacing w:after="100" w:afterAutospacing="1" w:line="240" w:lineRule="auto"/>
              <w:outlineLvl w:val="3"/>
              <w:rPr>
                <w:rFonts w:ascii="Times New Roman" w:eastAsia="Times New Roman" w:hAnsi="Times New Roman" w:cs="Times New Roman"/>
                <w:i/>
                <w:iCs/>
                <w:color w:val="212529"/>
                <w:sz w:val="24"/>
                <w:szCs w:val="24"/>
                <w:lang w:eastAsia="ru-RU"/>
              </w:rPr>
            </w:pPr>
            <w:r w:rsidRPr="009E1944">
              <w:rPr>
                <w:rFonts w:ascii="Times New Roman" w:eastAsia="Times New Roman" w:hAnsi="Times New Roman" w:cs="Times New Roman"/>
                <w:i/>
                <w:iCs/>
                <w:color w:val="212529"/>
                <w:sz w:val="24"/>
                <w:szCs w:val="24"/>
                <w:lang w:eastAsia="ru-RU"/>
              </w:rPr>
              <w:t>Методика навчання основ здоров'я</w:t>
            </w:r>
          </w:p>
          <w:tbl>
            <w:tblPr>
              <w:tblW w:w="0" w:type="auto"/>
              <w:tblCellMar>
                <w:top w:w="15" w:type="dxa"/>
                <w:left w:w="15" w:type="dxa"/>
                <w:bottom w:w="15" w:type="dxa"/>
                <w:right w:w="15" w:type="dxa"/>
              </w:tblCellMar>
              <w:tblLook w:val="04A0" w:firstRow="1" w:lastRow="0" w:firstColumn="1" w:lastColumn="0" w:noHBand="0" w:noVBand="1"/>
            </w:tblPr>
            <w:tblGrid>
              <w:gridCol w:w="3214"/>
              <w:gridCol w:w="4075"/>
              <w:gridCol w:w="3438"/>
            </w:tblGrid>
            <w:tr w:rsidR="009E1944" w:rsidRPr="009E1944" w:rsidTr="009E1944">
              <w:trPr>
                <w:tblHeader/>
              </w:trPr>
              <w:tc>
                <w:tcPr>
                  <w:tcW w:w="0" w:type="auto"/>
                  <w:tcBorders>
                    <w:top w:val="single" w:sz="6" w:space="0" w:color="DEE2E6"/>
                    <w:left w:val="single" w:sz="6" w:space="0" w:color="DEE2E6"/>
                    <w:bottom w:val="single" w:sz="12" w:space="0" w:color="DEE2E6"/>
                    <w:right w:val="single" w:sz="6" w:space="0" w:color="DEE2E6"/>
                  </w:tcBorders>
                  <w:hideMark/>
                </w:tcPr>
                <w:p w:rsidR="009E1944" w:rsidRPr="009E1944" w:rsidRDefault="009E1944" w:rsidP="009E1944">
                  <w:pPr>
                    <w:spacing w:after="0" w:line="240" w:lineRule="auto"/>
                    <w:rPr>
                      <w:rFonts w:ascii="Times New Roman" w:eastAsia="Times New Roman" w:hAnsi="Times New Roman" w:cs="Times New Roman"/>
                      <w:sz w:val="24"/>
                      <w:szCs w:val="24"/>
                      <w:lang w:eastAsia="ru-RU"/>
                    </w:rPr>
                  </w:pPr>
                  <w:r w:rsidRPr="009E1944">
                    <w:rPr>
                      <w:rFonts w:ascii="Times New Roman" w:eastAsia="Times New Roman" w:hAnsi="Times New Roman" w:cs="Times New Roman"/>
                      <w:sz w:val="24"/>
                      <w:szCs w:val="24"/>
                      <w:lang w:eastAsia="ru-RU"/>
                    </w:rPr>
                    <w:t>Програмні результати навчання</w:t>
                  </w:r>
                </w:p>
              </w:tc>
              <w:tc>
                <w:tcPr>
                  <w:tcW w:w="0" w:type="auto"/>
                  <w:tcBorders>
                    <w:top w:val="single" w:sz="6" w:space="0" w:color="DEE2E6"/>
                    <w:left w:val="single" w:sz="6" w:space="0" w:color="DEE2E6"/>
                    <w:bottom w:val="single" w:sz="12" w:space="0" w:color="DEE2E6"/>
                    <w:right w:val="single" w:sz="6" w:space="0" w:color="DEE2E6"/>
                  </w:tcBorders>
                  <w:hideMark/>
                </w:tcPr>
                <w:p w:rsidR="009E1944" w:rsidRPr="009E1944" w:rsidRDefault="009E1944" w:rsidP="009E1944">
                  <w:pPr>
                    <w:spacing w:after="0" w:line="240" w:lineRule="auto"/>
                    <w:rPr>
                      <w:rFonts w:ascii="Times New Roman" w:eastAsia="Times New Roman" w:hAnsi="Times New Roman" w:cs="Times New Roman"/>
                      <w:sz w:val="24"/>
                      <w:szCs w:val="24"/>
                      <w:lang w:eastAsia="ru-RU"/>
                    </w:rPr>
                  </w:pPr>
                  <w:r w:rsidRPr="009E1944">
                    <w:rPr>
                      <w:rFonts w:ascii="Times New Roman" w:eastAsia="Times New Roman" w:hAnsi="Times New Roman" w:cs="Times New Roman"/>
                      <w:sz w:val="24"/>
                      <w:szCs w:val="24"/>
                      <w:lang w:eastAsia="ru-RU"/>
                    </w:rPr>
                    <w:t>Методи навчання</w:t>
                  </w:r>
                </w:p>
              </w:tc>
              <w:tc>
                <w:tcPr>
                  <w:tcW w:w="0" w:type="auto"/>
                  <w:tcBorders>
                    <w:top w:val="single" w:sz="6" w:space="0" w:color="DEE2E6"/>
                    <w:left w:val="single" w:sz="6" w:space="0" w:color="DEE2E6"/>
                    <w:bottom w:val="single" w:sz="12" w:space="0" w:color="DEE2E6"/>
                    <w:right w:val="single" w:sz="6" w:space="0" w:color="DEE2E6"/>
                  </w:tcBorders>
                  <w:hideMark/>
                </w:tcPr>
                <w:p w:rsidR="009E1944" w:rsidRPr="009E1944" w:rsidRDefault="009E1944" w:rsidP="009E1944">
                  <w:pPr>
                    <w:spacing w:after="0" w:line="240" w:lineRule="auto"/>
                    <w:rPr>
                      <w:rFonts w:ascii="Times New Roman" w:eastAsia="Times New Roman" w:hAnsi="Times New Roman" w:cs="Times New Roman"/>
                      <w:sz w:val="24"/>
                      <w:szCs w:val="24"/>
                      <w:lang w:eastAsia="ru-RU"/>
                    </w:rPr>
                  </w:pPr>
                  <w:r w:rsidRPr="009E1944">
                    <w:rPr>
                      <w:rFonts w:ascii="Times New Roman" w:eastAsia="Times New Roman" w:hAnsi="Times New Roman" w:cs="Times New Roman"/>
                      <w:sz w:val="24"/>
                      <w:szCs w:val="24"/>
                      <w:lang w:eastAsia="ru-RU"/>
                    </w:rPr>
                    <w:t>Форми оцінювання</w:t>
                  </w:r>
                </w:p>
              </w:tc>
            </w:tr>
            <w:tr w:rsidR="009E1944" w:rsidRPr="009E1944" w:rsidTr="009E1944">
              <w:tc>
                <w:tcPr>
                  <w:tcW w:w="0" w:type="auto"/>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spacing w:after="0" w:line="240" w:lineRule="auto"/>
                    <w:rPr>
                      <w:rFonts w:ascii="Times New Roman" w:eastAsia="Times New Roman" w:hAnsi="Times New Roman" w:cs="Times New Roman"/>
                      <w:sz w:val="24"/>
                      <w:szCs w:val="24"/>
                      <w:lang w:eastAsia="ru-RU"/>
                    </w:rPr>
                  </w:pPr>
                  <w:r w:rsidRPr="009E1944">
                    <w:rPr>
                      <w:rFonts w:ascii="Times New Roman" w:eastAsia="Times New Roman" w:hAnsi="Times New Roman" w:cs="Times New Roman"/>
                      <w:sz w:val="24"/>
                      <w:szCs w:val="24"/>
                      <w:lang w:eastAsia="ru-RU"/>
                    </w:rPr>
                    <w:t>2,3,4,5,6,7,8,9,10,12, 16,19, 26, 27, 28, 29, 30</w:t>
                  </w:r>
                </w:p>
              </w:tc>
              <w:tc>
                <w:tcPr>
                  <w:tcW w:w="0" w:type="auto"/>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spacing w:after="0" w:line="240" w:lineRule="auto"/>
                    <w:rPr>
                      <w:rFonts w:ascii="Times New Roman" w:eastAsia="Times New Roman" w:hAnsi="Times New Roman" w:cs="Times New Roman"/>
                      <w:sz w:val="24"/>
                      <w:szCs w:val="24"/>
                      <w:lang w:eastAsia="ru-RU"/>
                    </w:rPr>
                  </w:pPr>
                  <w:r w:rsidRPr="009E1944">
                    <w:rPr>
                      <w:rFonts w:ascii="Times New Roman" w:eastAsia="Times New Roman" w:hAnsi="Times New Roman" w:cs="Times New Roman"/>
                      <w:sz w:val="24"/>
                      <w:szCs w:val="24"/>
                      <w:lang w:eastAsia="ru-RU"/>
                    </w:rPr>
                    <w:t>Словесний, практичний, наочний, іноваційний, частково-пошуковий</w:t>
                  </w:r>
                </w:p>
              </w:tc>
              <w:tc>
                <w:tcPr>
                  <w:tcW w:w="0" w:type="auto"/>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spacing w:after="0" w:line="240" w:lineRule="auto"/>
                    <w:rPr>
                      <w:rFonts w:ascii="Times New Roman" w:eastAsia="Times New Roman" w:hAnsi="Times New Roman" w:cs="Times New Roman"/>
                      <w:sz w:val="24"/>
                      <w:szCs w:val="24"/>
                      <w:lang w:eastAsia="ru-RU"/>
                    </w:rPr>
                  </w:pPr>
                  <w:r w:rsidRPr="009E1944">
                    <w:rPr>
                      <w:rFonts w:ascii="Times New Roman" w:eastAsia="Times New Roman" w:hAnsi="Times New Roman" w:cs="Times New Roman"/>
                      <w:sz w:val="24"/>
                      <w:szCs w:val="24"/>
                      <w:lang w:eastAsia="ru-RU"/>
                    </w:rPr>
                    <w:t>Усна відповідь, письмова відповідь, тестування, екзамен</w:t>
                  </w:r>
                </w:p>
              </w:tc>
            </w:tr>
          </w:tbl>
          <w:p w:rsidR="009E1944" w:rsidRPr="009E1944" w:rsidRDefault="009E1944" w:rsidP="009E1944">
            <w:pPr>
              <w:spacing w:after="100" w:afterAutospacing="1" w:line="240" w:lineRule="auto"/>
              <w:outlineLvl w:val="3"/>
              <w:rPr>
                <w:rFonts w:ascii="Times New Roman" w:eastAsia="Times New Roman" w:hAnsi="Times New Roman" w:cs="Times New Roman"/>
                <w:i/>
                <w:iCs/>
                <w:color w:val="212529"/>
                <w:sz w:val="24"/>
                <w:szCs w:val="24"/>
                <w:lang w:eastAsia="ru-RU"/>
              </w:rPr>
            </w:pPr>
            <w:r w:rsidRPr="009E1944">
              <w:rPr>
                <w:rFonts w:ascii="Times New Roman" w:eastAsia="Times New Roman" w:hAnsi="Times New Roman" w:cs="Times New Roman"/>
                <w:i/>
                <w:iCs/>
                <w:color w:val="212529"/>
                <w:sz w:val="24"/>
                <w:szCs w:val="24"/>
                <w:lang w:eastAsia="ru-RU"/>
              </w:rPr>
              <w:t>Експериментальна фізіологія організму людини і тварин</w:t>
            </w:r>
          </w:p>
          <w:tbl>
            <w:tblPr>
              <w:tblW w:w="0" w:type="auto"/>
              <w:tblCellMar>
                <w:top w:w="15" w:type="dxa"/>
                <w:left w:w="15" w:type="dxa"/>
                <w:bottom w:w="15" w:type="dxa"/>
                <w:right w:w="15" w:type="dxa"/>
              </w:tblCellMar>
              <w:tblLook w:val="04A0" w:firstRow="1" w:lastRow="0" w:firstColumn="1" w:lastColumn="0" w:noHBand="0" w:noVBand="1"/>
            </w:tblPr>
            <w:tblGrid>
              <w:gridCol w:w="2349"/>
              <w:gridCol w:w="4555"/>
              <w:gridCol w:w="3823"/>
            </w:tblGrid>
            <w:tr w:rsidR="009E1944" w:rsidRPr="009E1944" w:rsidTr="009E1944">
              <w:trPr>
                <w:tblHeader/>
              </w:trPr>
              <w:tc>
                <w:tcPr>
                  <w:tcW w:w="0" w:type="auto"/>
                  <w:tcBorders>
                    <w:top w:val="single" w:sz="6" w:space="0" w:color="DEE2E6"/>
                    <w:left w:val="single" w:sz="6" w:space="0" w:color="DEE2E6"/>
                    <w:bottom w:val="single" w:sz="12" w:space="0" w:color="DEE2E6"/>
                    <w:right w:val="single" w:sz="6" w:space="0" w:color="DEE2E6"/>
                  </w:tcBorders>
                  <w:hideMark/>
                </w:tcPr>
                <w:p w:rsidR="009E1944" w:rsidRPr="009E1944" w:rsidRDefault="009E1944" w:rsidP="009E1944">
                  <w:pPr>
                    <w:spacing w:after="0" w:line="240" w:lineRule="auto"/>
                    <w:rPr>
                      <w:rFonts w:ascii="Times New Roman" w:eastAsia="Times New Roman" w:hAnsi="Times New Roman" w:cs="Times New Roman"/>
                      <w:sz w:val="24"/>
                      <w:szCs w:val="24"/>
                      <w:lang w:eastAsia="ru-RU"/>
                    </w:rPr>
                  </w:pPr>
                  <w:r w:rsidRPr="009E1944">
                    <w:rPr>
                      <w:rFonts w:ascii="Times New Roman" w:eastAsia="Times New Roman" w:hAnsi="Times New Roman" w:cs="Times New Roman"/>
                      <w:sz w:val="24"/>
                      <w:szCs w:val="24"/>
                      <w:lang w:eastAsia="ru-RU"/>
                    </w:rPr>
                    <w:t>Програмні результати навчання</w:t>
                  </w:r>
                </w:p>
              </w:tc>
              <w:tc>
                <w:tcPr>
                  <w:tcW w:w="0" w:type="auto"/>
                  <w:tcBorders>
                    <w:top w:val="single" w:sz="6" w:space="0" w:color="DEE2E6"/>
                    <w:left w:val="single" w:sz="6" w:space="0" w:color="DEE2E6"/>
                    <w:bottom w:val="single" w:sz="12" w:space="0" w:color="DEE2E6"/>
                    <w:right w:val="single" w:sz="6" w:space="0" w:color="DEE2E6"/>
                  </w:tcBorders>
                  <w:hideMark/>
                </w:tcPr>
                <w:p w:rsidR="009E1944" w:rsidRPr="009E1944" w:rsidRDefault="009E1944" w:rsidP="009E1944">
                  <w:pPr>
                    <w:spacing w:after="0" w:line="240" w:lineRule="auto"/>
                    <w:rPr>
                      <w:rFonts w:ascii="Times New Roman" w:eastAsia="Times New Roman" w:hAnsi="Times New Roman" w:cs="Times New Roman"/>
                      <w:sz w:val="24"/>
                      <w:szCs w:val="24"/>
                      <w:lang w:eastAsia="ru-RU"/>
                    </w:rPr>
                  </w:pPr>
                  <w:r w:rsidRPr="009E1944">
                    <w:rPr>
                      <w:rFonts w:ascii="Times New Roman" w:eastAsia="Times New Roman" w:hAnsi="Times New Roman" w:cs="Times New Roman"/>
                      <w:sz w:val="24"/>
                      <w:szCs w:val="24"/>
                      <w:lang w:eastAsia="ru-RU"/>
                    </w:rPr>
                    <w:t>Методи навчання</w:t>
                  </w:r>
                </w:p>
              </w:tc>
              <w:tc>
                <w:tcPr>
                  <w:tcW w:w="0" w:type="auto"/>
                  <w:tcBorders>
                    <w:top w:val="single" w:sz="6" w:space="0" w:color="DEE2E6"/>
                    <w:left w:val="single" w:sz="6" w:space="0" w:color="DEE2E6"/>
                    <w:bottom w:val="single" w:sz="12" w:space="0" w:color="DEE2E6"/>
                    <w:right w:val="single" w:sz="6" w:space="0" w:color="DEE2E6"/>
                  </w:tcBorders>
                  <w:hideMark/>
                </w:tcPr>
                <w:p w:rsidR="009E1944" w:rsidRPr="009E1944" w:rsidRDefault="009E1944" w:rsidP="009E1944">
                  <w:pPr>
                    <w:spacing w:after="0" w:line="240" w:lineRule="auto"/>
                    <w:rPr>
                      <w:rFonts w:ascii="Times New Roman" w:eastAsia="Times New Roman" w:hAnsi="Times New Roman" w:cs="Times New Roman"/>
                      <w:sz w:val="24"/>
                      <w:szCs w:val="24"/>
                      <w:lang w:eastAsia="ru-RU"/>
                    </w:rPr>
                  </w:pPr>
                  <w:r w:rsidRPr="009E1944">
                    <w:rPr>
                      <w:rFonts w:ascii="Times New Roman" w:eastAsia="Times New Roman" w:hAnsi="Times New Roman" w:cs="Times New Roman"/>
                      <w:sz w:val="24"/>
                      <w:szCs w:val="24"/>
                      <w:lang w:eastAsia="ru-RU"/>
                    </w:rPr>
                    <w:t>Форми оцінювання</w:t>
                  </w:r>
                </w:p>
              </w:tc>
            </w:tr>
            <w:tr w:rsidR="009E1944" w:rsidRPr="009E1944" w:rsidTr="009E1944">
              <w:tc>
                <w:tcPr>
                  <w:tcW w:w="0" w:type="auto"/>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spacing w:after="0" w:line="240" w:lineRule="auto"/>
                    <w:rPr>
                      <w:rFonts w:ascii="Times New Roman" w:eastAsia="Times New Roman" w:hAnsi="Times New Roman" w:cs="Times New Roman"/>
                      <w:sz w:val="24"/>
                      <w:szCs w:val="24"/>
                      <w:lang w:eastAsia="ru-RU"/>
                    </w:rPr>
                  </w:pPr>
                  <w:r w:rsidRPr="009E1944">
                    <w:rPr>
                      <w:rFonts w:ascii="Times New Roman" w:eastAsia="Times New Roman" w:hAnsi="Times New Roman" w:cs="Times New Roman"/>
                      <w:sz w:val="24"/>
                      <w:szCs w:val="24"/>
                      <w:lang w:eastAsia="ru-RU"/>
                    </w:rPr>
                    <w:t>1, 13, 14, 15, 17, 18, 20, 22, 25</w:t>
                  </w:r>
                </w:p>
              </w:tc>
              <w:tc>
                <w:tcPr>
                  <w:tcW w:w="0" w:type="auto"/>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spacing w:after="0" w:line="240" w:lineRule="auto"/>
                    <w:rPr>
                      <w:rFonts w:ascii="Times New Roman" w:eastAsia="Times New Roman" w:hAnsi="Times New Roman" w:cs="Times New Roman"/>
                      <w:sz w:val="24"/>
                      <w:szCs w:val="24"/>
                      <w:lang w:eastAsia="ru-RU"/>
                    </w:rPr>
                  </w:pPr>
                  <w:r w:rsidRPr="009E1944">
                    <w:rPr>
                      <w:rFonts w:ascii="Times New Roman" w:eastAsia="Times New Roman" w:hAnsi="Times New Roman" w:cs="Times New Roman"/>
                      <w:sz w:val="24"/>
                      <w:szCs w:val="24"/>
                      <w:lang w:eastAsia="ru-RU"/>
                    </w:rPr>
                    <w:t>Словесний, практичний, наочний, іноваційний, частково-пошуковий</w:t>
                  </w:r>
                </w:p>
              </w:tc>
              <w:tc>
                <w:tcPr>
                  <w:tcW w:w="0" w:type="auto"/>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spacing w:after="0" w:line="240" w:lineRule="auto"/>
                    <w:rPr>
                      <w:rFonts w:ascii="Times New Roman" w:eastAsia="Times New Roman" w:hAnsi="Times New Roman" w:cs="Times New Roman"/>
                      <w:sz w:val="24"/>
                      <w:szCs w:val="24"/>
                      <w:lang w:eastAsia="ru-RU"/>
                    </w:rPr>
                  </w:pPr>
                  <w:r w:rsidRPr="009E1944">
                    <w:rPr>
                      <w:rFonts w:ascii="Times New Roman" w:eastAsia="Times New Roman" w:hAnsi="Times New Roman" w:cs="Times New Roman"/>
                      <w:sz w:val="24"/>
                      <w:szCs w:val="24"/>
                      <w:lang w:eastAsia="ru-RU"/>
                    </w:rPr>
                    <w:t>Усна відповідь, письмова відповідь, тестування, екзамен</w:t>
                  </w:r>
                </w:p>
              </w:tc>
            </w:tr>
          </w:tbl>
          <w:p w:rsidR="009E1944" w:rsidRPr="009E1944" w:rsidRDefault="009E1944" w:rsidP="009E1944">
            <w:pPr>
              <w:spacing w:after="100" w:afterAutospacing="1" w:line="240" w:lineRule="auto"/>
              <w:outlineLvl w:val="3"/>
              <w:rPr>
                <w:rFonts w:ascii="Times New Roman" w:eastAsia="Times New Roman" w:hAnsi="Times New Roman" w:cs="Times New Roman"/>
                <w:i/>
                <w:iCs/>
                <w:color w:val="212529"/>
                <w:sz w:val="24"/>
                <w:szCs w:val="24"/>
                <w:lang w:eastAsia="ru-RU"/>
              </w:rPr>
            </w:pPr>
            <w:r w:rsidRPr="009E1944">
              <w:rPr>
                <w:rFonts w:ascii="Times New Roman" w:eastAsia="Times New Roman" w:hAnsi="Times New Roman" w:cs="Times New Roman"/>
                <w:i/>
                <w:iCs/>
                <w:color w:val="212529"/>
                <w:sz w:val="24"/>
                <w:szCs w:val="24"/>
                <w:lang w:eastAsia="ru-RU"/>
              </w:rPr>
              <w:t>Педагогіка і психологія вищої школи</w:t>
            </w:r>
          </w:p>
          <w:tbl>
            <w:tblPr>
              <w:tblW w:w="0" w:type="auto"/>
              <w:tblCellMar>
                <w:top w:w="15" w:type="dxa"/>
                <w:left w:w="15" w:type="dxa"/>
                <w:bottom w:w="15" w:type="dxa"/>
                <w:right w:w="15" w:type="dxa"/>
              </w:tblCellMar>
              <w:tblLook w:val="04A0" w:firstRow="1" w:lastRow="0" w:firstColumn="1" w:lastColumn="0" w:noHBand="0" w:noVBand="1"/>
            </w:tblPr>
            <w:tblGrid>
              <w:gridCol w:w="3435"/>
              <w:gridCol w:w="2630"/>
              <w:gridCol w:w="4662"/>
            </w:tblGrid>
            <w:tr w:rsidR="009E1944" w:rsidRPr="009E1944" w:rsidTr="009E1944">
              <w:trPr>
                <w:tblHeader/>
              </w:trPr>
              <w:tc>
                <w:tcPr>
                  <w:tcW w:w="0" w:type="auto"/>
                  <w:tcBorders>
                    <w:top w:val="single" w:sz="6" w:space="0" w:color="DEE2E6"/>
                    <w:left w:val="single" w:sz="6" w:space="0" w:color="DEE2E6"/>
                    <w:bottom w:val="single" w:sz="12" w:space="0" w:color="DEE2E6"/>
                    <w:right w:val="single" w:sz="6" w:space="0" w:color="DEE2E6"/>
                  </w:tcBorders>
                  <w:hideMark/>
                </w:tcPr>
                <w:p w:rsidR="009E1944" w:rsidRPr="009E1944" w:rsidRDefault="009E1944" w:rsidP="009E1944">
                  <w:pPr>
                    <w:spacing w:after="0" w:line="240" w:lineRule="auto"/>
                    <w:rPr>
                      <w:rFonts w:ascii="Times New Roman" w:eastAsia="Times New Roman" w:hAnsi="Times New Roman" w:cs="Times New Roman"/>
                      <w:sz w:val="24"/>
                      <w:szCs w:val="24"/>
                      <w:lang w:eastAsia="ru-RU"/>
                    </w:rPr>
                  </w:pPr>
                  <w:r w:rsidRPr="009E1944">
                    <w:rPr>
                      <w:rFonts w:ascii="Times New Roman" w:eastAsia="Times New Roman" w:hAnsi="Times New Roman" w:cs="Times New Roman"/>
                      <w:sz w:val="24"/>
                      <w:szCs w:val="24"/>
                      <w:lang w:eastAsia="ru-RU"/>
                    </w:rPr>
                    <w:t>Програмні результати навчання</w:t>
                  </w:r>
                </w:p>
              </w:tc>
              <w:tc>
                <w:tcPr>
                  <w:tcW w:w="0" w:type="auto"/>
                  <w:tcBorders>
                    <w:top w:val="single" w:sz="6" w:space="0" w:color="DEE2E6"/>
                    <w:left w:val="single" w:sz="6" w:space="0" w:color="DEE2E6"/>
                    <w:bottom w:val="single" w:sz="12" w:space="0" w:color="DEE2E6"/>
                    <w:right w:val="single" w:sz="6" w:space="0" w:color="DEE2E6"/>
                  </w:tcBorders>
                  <w:hideMark/>
                </w:tcPr>
                <w:p w:rsidR="009E1944" w:rsidRPr="009E1944" w:rsidRDefault="009E1944" w:rsidP="009E1944">
                  <w:pPr>
                    <w:spacing w:after="0" w:line="240" w:lineRule="auto"/>
                    <w:rPr>
                      <w:rFonts w:ascii="Times New Roman" w:eastAsia="Times New Roman" w:hAnsi="Times New Roman" w:cs="Times New Roman"/>
                      <w:sz w:val="24"/>
                      <w:szCs w:val="24"/>
                      <w:lang w:eastAsia="ru-RU"/>
                    </w:rPr>
                  </w:pPr>
                  <w:r w:rsidRPr="009E1944">
                    <w:rPr>
                      <w:rFonts w:ascii="Times New Roman" w:eastAsia="Times New Roman" w:hAnsi="Times New Roman" w:cs="Times New Roman"/>
                      <w:sz w:val="24"/>
                      <w:szCs w:val="24"/>
                      <w:lang w:eastAsia="ru-RU"/>
                    </w:rPr>
                    <w:t>Методи навчання</w:t>
                  </w:r>
                </w:p>
              </w:tc>
              <w:tc>
                <w:tcPr>
                  <w:tcW w:w="0" w:type="auto"/>
                  <w:tcBorders>
                    <w:top w:val="single" w:sz="6" w:space="0" w:color="DEE2E6"/>
                    <w:left w:val="single" w:sz="6" w:space="0" w:color="DEE2E6"/>
                    <w:bottom w:val="single" w:sz="12" w:space="0" w:color="DEE2E6"/>
                    <w:right w:val="single" w:sz="6" w:space="0" w:color="DEE2E6"/>
                  </w:tcBorders>
                  <w:hideMark/>
                </w:tcPr>
                <w:p w:rsidR="009E1944" w:rsidRPr="009E1944" w:rsidRDefault="009E1944" w:rsidP="009E1944">
                  <w:pPr>
                    <w:spacing w:after="0" w:line="240" w:lineRule="auto"/>
                    <w:rPr>
                      <w:rFonts w:ascii="Times New Roman" w:eastAsia="Times New Roman" w:hAnsi="Times New Roman" w:cs="Times New Roman"/>
                      <w:sz w:val="24"/>
                      <w:szCs w:val="24"/>
                      <w:lang w:eastAsia="ru-RU"/>
                    </w:rPr>
                  </w:pPr>
                  <w:r w:rsidRPr="009E1944">
                    <w:rPr>
                      <w:rFonts w:ascii="Times New Roman" w:eastAsia="Times New Roman" w:hAnsi="Times New Roman" w:cs="Times New Roman"/>
                      <w:sz w:val="24"/>
                      <w:szCs w:val="24"/>
                      <w:lang w:eastAsia="ru-RU"/>
                    </w:rPr>
                    <w:t>Форми оцінювання</w:t>
                  </w:r>
                </w:p>
              </w:tc>
            </w:tr>
            <w:tr w:rsidR="009E1944" w:rsidRPr="009E1944" w:rsidTr="009E1944">
              <w:tc>
                <w:tcPr>
                  <w:tcW w:w="0" w:type="auto"/>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spacing w:after="0" w:line="240" w:lineRule="auto"/>
                    <w:rPr>
                      <w:rFonts w:ascii="Times New Roman" w:eastAsia="Times New Roman" w:hAnsi="Times New Roman" w:cs="Times New Roman"/>
                      <w:sz w:val="24"/>
                      <w:szCs w:val="24"/>
                      <w:lang w:eastAsia="ru-RU"/>
                    </w:rPr>
                  </w:pPr>
                  <w:r w:rsidRPr="009E1944">
                    <w:rPr>
                      <w:rFonts w:ascii="Times New Roman" w:eastAsia="Times New Roman" w:hAnsi="Times New Roman" w:cs="Times New Roman"/>
                      <w:sz w:val="24"/>
                      <w:szCs w:val="24"/>
                      <w:lang w:eastAsia="ru-RU"/>
                    </w:rPr>
                    <w:t>2,3, 4, 5, 6, 7, 8, 9, 10, 11, 12 19, 27, 29, 30</w:t>
                  </w:r>
                </w:p>
              </w:tc>
              <w:tc>
                <w:tcPr>
                  <w:tcW w:w="0" w:type="auto"/>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spacing w:after="0" w:line="240" w:lineRule="auto"/>
                    <w:rPr>
                      <w:rFonts w:ascii="Times New Roman" w:eastAsia="Times New Roman" w:hAnsi="Times New Roman" w:cs="Times New Roman"/>
                      <w:sz w:val="24"/>
                      <w:szCs w:val="24"/>
                      <w:lang w:eastAsia="ru-RU"/>
                    </w:rPr>
                  </w:pPr>
                  <w:r w:rsidRPr="009E1944">
                    <w:rPr>
                      <w:rFonts w:ascii="Times New Roman" w:eastAsia="Times New Roman" w:hAnsi="Times New Roman" w:cs="Times New Roman"/>
                      <w:sz w:val="24"/>
                      <w:szCs w:val="24"/>
                      <w:lang w:eastAsia="ru-RU"/>
                    </w:rPr>
                    <w:t>Словесний, репродуктивний</w:t>
                  </w:r>
                </w:p>
              </w:tc>
              <w:tc>
                <w:tcPr>
                  <w:tcW w:w="0" w:type="auto"/>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spacing w:after="0" w:line="240" w:lineRule="auto"/>
                    <w:rPr>
                      <w:rFonts w:ascii="Times New Roman" w:eastAsia="Times New Roman" w:hAnsi="Times New Roman" w:cs="Times New Roman"/>
                      <w:sz w:val="24"/>
                      <w:szCs w:val="24"/>
                      <w:lang w:eastAsia="ru-RU"/>
                    </w:rPr>
                  </w:pPr>
                  <w:r w:rsidRPr="009E1944">
                    <w:rPr>
                      <w:rFonts w:ascii="Times New Roman" w:eastAsia="Times New Roman" w:hAnsi="Times New Roman" w:cs="Times New Roman"/>
                      <w:sz w:val="24"/>
                      <w:szCs w:val="24"/>
                      <w:lang w:eastAsia="ru-RU"/>
                    </w:rPr>
                    <w:t>Усна відповідь, письмова відповідь, тестування, екзамен</w:t>
                  </w:r>
                </w:p>
              </w:tc>
            </w:tr>
          </w:tbl>
          <w:p w:rsidR="009E1944" w:rsidRPr="009E1944" w:rsidRDefault="009E1944" w:rsidP="009E1944">
            <w:pPr>
              <w:spacing w:after="100" w:afterAutospacing="1" w:line="240" w:lineRule="auto"/>
              <w:outlineLvl w:val="3"/>
              <w:rPr>
                <w:rFonts w:ascii="Times New Roman" w:eastAsia="Times New Roman" w:hAnsi="Times New Roman" w:cs="Times New Roman"/>
                <w:i/>
                <w:iCs/>
                <w:color w:val="212529"/>
                <w:sz w:val="24"/>
                <w:szCs w:val="24"/>
                <w:lang w:eastAsia="ru-RU"/>
              </w:rPr>
            </w:pPr>
            <w:r w:rsidRPr="009E1944">
              <w:rPr>
                <w:rFonts w:ascii="Times New Roman" w:eastAsia="Times New Roman" w:hAnsi="Times New Roman" w:cs="Times New Roman"/>
                <w:i/>
                <w:iCs/>
                <w:color w:val="212529"/>
                <w:sz w:val="24"/>
                <w:szCs w:val="24"/>
                <w:lang w:eastAsia="ru-RU"/>
              </w:rPr>
              <w:t>Методика викладання фахових біологічних дисциплін у закладі вищої освіти</w:t>
            </w:r>
          </w:p>
          <w:tbl>
            <w:tblPr>
              <w:tblW w:w="0" w:type="auto"/>
              <w:tblCellMar>
                <w:top w:w="15" w:type="dxa"/>
                <w:left w:w="15" w:type="dxa"/>
                <w:bottom w:w="15" w:type="dxa"/>
                <w:right w:w="15" w:type="dxa"/>
              </w:tblCellMar>
              <w:tblLook w:val="04A0" w:firstRow="1" w:lastRow="0" w:firstColumn="1" w:lastColumn="0" w:noHBand="0" w:noVBand="1"/>
            </w:tblPr>
            <w:tblGrid>
              <w:gridCol w:w="2534"/>
              <w:gridCol w:w="4548"/>
              <w:gridCol w:w="3645"/>
            </w:tblGrid>
            <w:tr w:rsidR="009E1944" w:rsidRPr="009E1944" w:rsidTr="009E1944">
              <w:trPr>
                <w:tblHeader/>
              </w:trPr>
              <w:tc>
                <w:tcPr>
                  <w:tcW w:w="0" w:type="auto"/>
                  <w:tcBorders>
                    <w:top w:val="single" w:sz="6" w:space="0" w:color="DEE2E6"/>
                    <w:left w:val="single" w:sz="6" w:space="0" w:color="DEE2E6"/>
                    <w:bottom w:val="single" w:sz="12" w:space="0" w:color="DEE2E6"/>
                    <w:right w:val="single" w:sz="6" w:space="0" w:color="DEE2E6"/>
                  </w:tcBorders>
                  <w:hideMark/>
                </w:tcPr>
                <w:p w:rsidR="009E1944" w:rsidRPr="009E1944" w:rsidRDefault="009E1944" w:rsidP="009E1944">
                  <w:pPr>
                    <w:spacing w:after="0" w:line="240" w:lineRule="auto"/>
                    <w:rPr>
                      <w:rFonts w:ascii="Times New Roman" w:eastAsia="Times New Roman" w:hAnsi="Times New Roman" w:cs="Times New Roman"/>
                      <w:sz w:val="24"/>
                      <w:szCs w:val="24"/>
                      <w:lang w:eastAsia="ru-RU"/>
                    </w:rPr>
                  </w:pPr>
                  <w:r w:rsidRPr="009E1944">
                    <w:rPr>
                      <w:rFonts w:ascii="Times New Roman" w:eastAsia="Times New Roman" w:hAnsi="Times New Roman" w:cs="Times New Roman"/>
                      <w:sz w:val="24"/>
                      <w:szCs w:val="24"/>
                      <w:lang w:eastAsia="ru-RU"/>
                    </w:rPr>
                    <w:t>Програмні результати навчання</w:t>
                  </w:r>
                </w:p>
              </w:tc>
              <w:tc>
                <w:tcPr>
                  <w:tcW w:w="0" w:type="auto"/>
                  <w:tcBorders>
                    <w:top w:val="single" w:sz="6" w:space="0" w:color="DEE2E6"/>
                    <w:left w:val="single" w:sz="6" w:space="0" w:color="DEE2E6"/>
                    <w:bottom w:val="single" w:sz="12" w:space="0" w:color="DEE2E6"/>
                    <w:right w:val="single" w:sz="6" w:space="0" w:color="DEE2E6"/>
                  </w:tcBorders>
                  <w:hideMark/>
                </w:tcPr>
                <w:p w:rsidR="009E1944" w:rsidRPr="009E1944" w:rsidRDefault="009E1944" w:rsidP="009E1944">
                  <w:pPr>
                    <w:spacing w:after="0" w:line="240" w:lineRule="auto"/>
                    <w:rPr>
                      <w:rFonts w:ascii="Times New Roman" w:eastAsia="Times New Roman" w:hAnsi="Times New Roman" w:cs="Times New Roman"/>
                      <w:sz w:val="24"/>
                      <w:szCs w:val="24"/>
                      <w:lang w:eastAsia="ru-RU"/>
                    </w:rPr>
                  </w:pPr>
                  <w:r w:rsidRPr="009E1944">
                    <w:rPr>
                      <w:rFonts w:ascii="Times New Roman" w:eastAsia="Times New Roman" w:hAnsi="Times New Roman" w:cs="Times New Roman"/>
                      <w:sz w:val="24"/>
                      <w:szCs w:val="24"/>
                      <w:lang w:eastAsia="ru-RU"/>
                    </w:rPr>
                    <w:t>Методи навчання</w:t>
                  </w:r>
                </w:p>
              </w:tc>
              <w:tc>
                <w:tcPr>
                  <w:tcW w:w="0" w:type="auto"/>
                  <w:tcBorders>
                    <w:top w:val="single" w:sz="6" w:space="0" w:color="DEE2E6"/>
                    <w:left w:val="single" w:sz="6" w:space="0" w:color="DEE2E6"/>
                    <w:bottom w:val="single" w:sz="12" w:space="0" w:color="DEE2E6"/>
                    <w:right w:val="single" w:sz="6" w:space="0" w:color="DEE2E6"/>
                  </w:tcBorders>
                  <w:hideMark/>
                </w:tcPr>
                <w:p w:rsidR="009E1944" w:rsidRPr="009E1944" w:rsidRDefault="009E1944" w:rsidP="009E1944">
                  <w:pPr>
                    <w:spacing w:after="0" w:line="240" w:lineRule="auto"/>
                    <w:rPr>
                      <w:rFonts w:ascii="Times New Roman" w:eastAsia="Times New Roman" w:hAnsi="Times New Roman" w:cs="Times New Roman"/>
                      <w:sz w:val="24"/>
                      <w:szCs w:val="24"/>
                      <w:lang w:eastAsia="ru-RU"/>
                    </w:rPr>
                  </w:pPr>
                  <w:r w:rsidRPr="009E1944">
                    <w:rPr>
                      <w:rFonts w:ascii="Times New Roman" w:eastAsia="Times New Roman" w:hAnsi="Times New Roman" w:cs="Times New Roman"/>
                      <w:sz w:val="24"/>
                      <w:szCs w:val="24"/>
                      <w:lang w:eastAsia="ru-RU"/>
                    </w:rPr>
                    <w:t>Форми оцінювання</w:t>
                  </w:r>
                </w:p>
              </w:tc>
            </w:tr>
            <w:tr w:rsidR="009E1944" w:rsidRPr="009E1944" w:rsidTr="009E1944">
              <w:tc>
                <w:tcPr>
                  <w:tcW w:w="0" w:type="auto"/>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spacing w:after="0" w:line="240" w:lineRule="auto"/>
                    <w:rPr>
                      <w:rFonts w:ascii="Times New Roman" w:eastAsia="Times New Roman" w:hAnsi="Times New Roman" w:cs="Times New Roman"/>
                      <w:sz w:val="24"/>
                      <w:szCs w:val="24"/>
                      <w:lang w:eastAsia="ru-RU"/>
                    </w:rPr>
                  </w:pPr>
                  <w:r w:rsidRPr="009E1944">
                    <w:rPr>
                      <w:rFonts w:ascii="Times New Roman" w:eastAsia="Times New Roman" w:hAnsi="Times New Roman" w:cs="Times New Roman"/>
                      <w:sz w:val="24"/>
                      <w:szCs w:val="24"/>
                      <w:lang w:eastAsia="ru-RU"/>
                    </w:rPr>
                    <w:t>2, 3, 4, 5, 6, 7, 8, 9, 10, 12, 19, 26, 30</w:t>
                  </w:r>
                </w:p>
              </w:tc>
              <w:tc>
                <w:tcPr>
                  <w:tcW w:w="0" w:type="auto"/>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spacing w:after="0" w:line="240" w:lineRule="auto"/>
                    <w:rPr>
                      <w:rFonts w:ascii="Times New Roman" w:eastAsia="Times New Roman" w:hAnsi="Times New Roman" w:cs="Times New Roman"/>
                      <w:sz w:val="24"/>
                      <w:szCs w:val="24"/>
                      <w:lang w:eastAsia="ru-RU"/>
                    </w:rPr>
                  </w:pPr>
                  <w:r w:rsidRPr="009E1944">
                    <w:rPr>
                      <w:rFonts w:ascii="Times New Roman" w:eastAsia="Times New Roman" w:hAnsi="Times New Roman" w:cs="Times New Roman"/>
                      <w:sz w:val="24"/>
                      <w:szCs w:val="24"/>
                      <w:lang w:eastAsia="ru-RU"/>
                    </w:rPr>
                    <w:t>Словесний, практичний, наочний, іноваційний, частково-пошуковий</w:t>
                  </w:r>
                </w:p>
              </w:tc>
              <w:tc>
                <w:tcPr>
                  <w:tcW w:w="0" w:type="auto"/>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spacing w:after="0" w:line="240" w:lineRule="auto"/>
                    <w:rPr>
                      <w:rFonts w:ascii="Times New Roman" w:eastAsia="Times New Roman" w:hAnsi="Times New Roman" w:cs="Times New Roman"/>
                      <w:sz w:val="24"/>
                      <w:szCs w:val="24"/>
                      <w:lang w:eastAsia="ru-RU"/>
                    </w:rPr>
                  </w:pPr>
                  <w:r w:rsidRPr="009E1944">
                    <w:rPr>
                      <w:rFonts w:ascii="Times New Roman" w:eastAsia="Times New Roman" w:hAnsi="Times New Roman" w:cs="Times New Roman"/>
                      <w:sz w:val="24"/>
                      <w:szCs w:val="24"/>
                      <w:lang w:eastAsia="ru-RU"/>
                    </w:rPr>
                    <w:t>Усна відповідь, письмова відповідь, тестування, залік</w:t>
                  </w:r>
                </w:p>
              </w:tc>
            </w:tr>
          </w:tbl>
          <w:p w:rsidR="009E1944" w:rsidRPr="009E1944" w:rsidRDefault="009E1944" w:rsidP="009E1944">
            <w:pPr>
              <w:spacing w:after="100" w:afterAutospacing="1" w:line="240" w:lineRule="auto"/>
              <w:outlineLvl w:val="3"/>
              <w:rPr>
                <w:rFonts w:ascii="Times New Roman" w:eastAsia="Times New Roman" w:hAnsi="Times New Roman" w:cs="Times New Roman"/>
                <w:i/>
                <w:iCs/>
                <w:color w:val="212529"/>
                <w:sz w:val="24"/>
                <w:szCs w:val="24"/>
                <w:lang w:eastAsia="ru-RU"/>
              </w:rPr>
            </w:pPr>
            <w:r w:rsidRPr="009E1944">
              <w:rPr>
                <w:rFonts w:ascii="Times New Roman" w:eastAsia="Times New Roman" w:hAnsi="Times New Roman" w:cs="Times New Roman"/>
                <w:i/>
                <w:iCs/>
                <w:color w:val="212529"/>
                <w:sz w:val="24"/>
                <w:szCs w:val="24"/>
                <w:lang w:eastAsia="ru-RU"/>
              </w:rPr>
              <w:t>Виробнича практика</w:t>
            </w:r>
          </w:p>
          <w:tbl>
            <w:tblPr>
              <w:tblW w:w="0" w:type="auto"/>
              <w:tblCellMar>
                <w:top w:w="15" w:type="dxa"/>
                <w:left w:w="15" w:type="dxa"/>
                <w:bottom w:w="15" w:type="dxa"/>
                <w:right w:w="15" w:type="dxa"/>
              </w:tblCellMar>
              <w:tblLook w:val="04A0" w:firstRow="1" w:lastRow="0" w:firstColumn="1" w:lastColumn="0" w:noHBand="0" w:noVBand="1"/>
            </w:tblPr>
            <w:tblGrid>
              <w:gridCol w:w="6171"/>
              <w:gridCol w:w="2151"/>
              <w:gridCol w:w="2405"/>
            </w:tblGrid>
            <w:tr w:rsidR="009E1944" w:rsidRPr="009E1944" w:rsidTr="009E1944">
              <w:trPr>
                <w:tblHeader/>
              </w:trPr>
              <w:tc>
                <w:tcPr>
                  <w:tcW w:w="0" w:type="auto"/>
                  <w:tcBorders>
                    <w:top w:val="single" w:sz="6" w:space="0" w:color="DEE2E6"/>
                    <w:left w:val="single" w:sz="6" w:space="0" w:color="DEE2E6"/>
                    <w:bottom w:val="single" w:sz="12" w:space="0" w:color="DEE2E6"/>
                    <w:right w:val="single" w:sz="6" w:space="0" w:color="DEE2E6"/>
                  </w:tcBorders>
                  <w:hideMark/>
                </w:tcPr>
                <w:p w:rsidR="009E1944" w:rsidRPr="009E1944" w:rsidRDefault="009E1944" w:rsidP="009E1944">
                  <w:pPr>
                    <w:spacing w:after="0" w:line="240" w:lineRule="auto"/>
                    <w:rPr>
                      <w:rFonts w:ascii="Times New Roman" w:eastAsia="Times New Roman" w:hAnsi="Times New Roman" w:cs="Times New Roman"/>
                      <w:sz w:val="24"/>
                      <w:szCs w:val="24"/>
                      <w:lang w:eastAsia="ru-RU"/>
                    </w:rPr>
                  </w:pPr>
                  <w:r w:rsidRPr="009E1944">
                    <w:rPr>
                      <w:rFonts w:ascii="Times New Roman" w:eastAsia="Times New Roman" w:hAnsi="Times New Roman" w:cs="Times New Roman"/>
                      <w:sz w:val="24"/>
                      <w:szCs w:val="24"/>
                      <w:lang w:eastAsia="ru-RU"/>
                    </w:rPr>
                    <w:t>Програмні результати навчання</w:t>
                  </w:r>
                </w:p>
              </w:tc>
              <w:tc>
                <w:tcPr>
                  <w:tcW w:w="0" w:type="auto"/>
                  <w:tcBorders>
                    <w:top w:val="single" w:sz="6" w:space="0" w:color="DEE2E6"/>
                    <w:left w:val="single" w:sz="6" w:space="0" w:color="DEE2E6"/>
                    <w:bottom w:val="single" w:sz="12" w:space="0" w:color="DEE2E6"/>
                    <w:right w:val="single" w:sz="6" w:space="0" w:color="DEE2E6"/>
                  </w:tcBorders>
                  <w:hideMark/>
                </w:tcPr>
                <w:p w:rsidR="009E1944" w:rsidRPr="009E1944" w:rsidRDefault="009E1944" w:rsidP="009E1944">
                  <w:pPr>
                    <w:spacing w:after="0" w:line="240" w:lineRule="auto"/>
                    <w:rPr>
                      <w:rFonts w:ascii="Times New Roman" w:eastAsia="Times New Roman" w:hAnsi="Times New Roman" w:cs="Times New Roman"/>
                      <w:sz w:val="24"/>
                      <w:szCs w:val="24"/>
                      <w:lang w:eastAsia="ru-RU"/>
                    </w:rPr>
                  </w:pPr>
                  <w:r w:rsidRPr="009E1944">
                    <w:rPr>
                      <w:rFonts w:ascii="Times New Roman" w:eastAsia="Times New Roman" w:hAnsi="Times New Roman" w:cs="Times New Roman"/>
                      <w:sz w:val="24"/>
                      <w:szCs w:val="24"/>
                      <w:lang w:eastAsia="ru-RU"/>
                    </w:rPr>
                    <w:t>Методи навчання</w:t>
                  </w:r>
                </w:p>
              </w:tc>
              <w:tc>
                <w:tcPr>
                  <w:tcW w:w="0" w:type="auto"/>
                  <w:tcBorders>
                    <w:top w:val="single" w:sz="6" w:space="0" w:color="DEE2E6"/>
                    <w:left w:val="single" w:sz="6" w:space="0" w:color="DEE2E6"/>
                    <w:bottom w:val="single" w:sz="12" w:space="0" w:color="DEE2E6"/>
                    <w:right w:val="single" w:sz="6" w:space="0" w:color="DEE2E6"/>
                  </w:tcBorders>
                  <w:hideMark/>
                </w:tcPr>
                <w:p w:rsidR="009E1944" w:rsidRPr="009E1944" w:rsidRDefault="009E1944" w:rsidP="009E1944">
                  <w:pPr>
                    <w:spacing w:after="0" w:line="240" w:lineRule="auto"/>
                    <w:rPr>
                      <w:rFonts w:ascii="Times New Roman" w:eastAsia="Times New Roman" w:hAnsi="Times New Roman" w:cs="Times New Roman"/>
                      <w:sz w:val="24"/>
                      <w:szCs w:val="24"/>
                      <w:lang w:eastAsia="ru-RU"/>
                    </w:rPr>
                  </w:pPr>
                  <w:r w:rsidRPr="009E1944">
                    <w:rPr>
                      <w:rFonts w:ascii="Times New Roman" w:eastAsia="Times New Roman" w:hAnsi="Times New Roman" w:cs="Times New Roman"/>
                      <w:sz w:val="24"/>
                      <w:szCs w:val="24"/>
                      <w:lang w:eastAsia="ru-RU"/>
                    </w:rPr>
                    <w:t>Форми оцінювання</w:t>
                  </w:r>
                </w:p>
              </w:tc>
            </w:tr>
            <w:tr w:rsidR="009E1944" w:rsidRPr="009E1944" w:rsidTr="009E1944">
              <w:tc>
                <w:tcPr>
                  <w:tcW w:w="0" w:type="auto"/>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spacing w:after="0" w:line="240" w:lineRule="auto"/>
                    <w:rPr>
                      <w:rFonts w:ascii="Times New Roman" w:eastAsia="Times New Roman" w:hAnsi="Times New Roman" w:cs="Times New Roman"/>
                      <w:sz w:val="24"/>
                      <w:szCs w:val="24"/>
                      <w:lang w:eastAsia="ru-RU"/>
                    </w:rPr>
                  </w:pPr>
                  <w:r w:rsidRPr="009E1944">
                    <w:rPr>
                      <w:rFonts w:ascii="Times New Roman" w:eastAsia="Times New Roman" w:hAnsi="Times New Roman" w:cs="Times New Roman"/>
                      <w:sz w:val="24"/>
                      <w:szCs w:val="24"/>
                      <w:lang w:eastAsia="ru-RU"/>
                    </w:rPr>
                    <w:t>2, 3, 4, 5, 6, 7, 8, 9, 10, 11, 12, 13, 14, 15, 16, 17, 18, 19, 20, 23, 24, 25, 27, 28, 29</w:t>
                  </w:r>
                </w:p>
              </w:tc>
              <w:tc>
                <w:tcPr>
                  <w:tcW w:w="0" w:type="auto"/>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spacing w:after="0" w:line="240" w:lineRule="auto"/>
                    <w:rPr>
                      <w:rFonts w:ascii="Times New Roman" w:eastAsia="Times New Roman" w:hAnsi="Times New Roman" w:cs="Times New Roman"/>
                      <w:sz w:val="24"/>
                      <w:szCs w:val="24"/>
                      <w:lang w:eastAsia="ru-RU"/>
                    </w:rPr>
                  </w:pPr>
                  <w:r w:rsidRPr="009E1944">
                    <w:rPr>
                      <w:rFonts w:ascii="Times New Roman" w:eastAsia="Times New Roman" w:hAnsi="Times New Roman" w:cs="Times New Roman"/>
                      <w:sz w:val="24"/>
                      <w:szCs w:val="24"/>
                      <w:lang w:eastAsia="ru-RU"/>
                    </w:rPr>
                    <w:t>Словесний, практичний</w:t>
                  </w:r>
                </w:p>
              </w:tc>
              <w:tc>
                <w:tcPr>
                  <w:tcW w:w="0" w:type="auto"/>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spacing w:after="0" w:line="240" w:lineRule="auto"/>
                    <w:rPr>
                      <w:rFonts w:ascii="Times New Roman" w:eastAsia="Times New Roman" w:hAnsi="Times New Roman" w:cs="Times New Roman"/>
                      <w:sz w:val="24"/>
                      <w:szCs w:val="24"/>
                      <w:lang w:eastAsia="ru-RU"/>
                    </w:rPr>
                  </w:pPr>
                  <w:r w:rsidRPr="009E1944">
                    <w:rPr>
                      <w:rFonts w:ascii="Times New Roman" w:eastAsia="Times New Roman" w:hAnsi="Times New Roman" w:cs="Times New Roman"/>
                      <w:sz w:val="24"/>
                      <w:szCs w:val="24"/>
                      <w:lang w:eastAsia="ru-RU"/>
                    </w:rPr>
                    <w:t>Диференційований залік</w:t>
                  </w:r>
                </w:p>
              </w:tc>
            </w:tr>
          </w:tbl>
          <w:p w:rsidR="009E1944" w:rsidRPr="009E1944" w:rsidRDefault="009E1944" w:rsidP="009E1944">
            <w:pPr>
              <w:spacing w:after="100" w:afterAutospacing="1" w:line="240" w:lineRule="auto"/>
              <w:outlineLvl w:val="3"/>
              <w:rPr>
                <w:rFonts w:ascii="Times New Roman" w:eastAsia="Times New Roman" w:hAnsi="Times New Roman" w:cs="Times New Roman"/>
                <w:i/>
                <w:iCs/>
                <w:color w:val="212529"/>
                <w:sz w:val="24"/>
                <w:szCs w:val="24"/>
                <w:lang w:eastAsia="ru-RU"/>
              </w:rPr>
            </w:pPr>
            <w:r w:rsidRPr="009E1944">
              <w:rPr>
                <w:rFonts w:ascii="Times New Roman" w:eastAsia="Times New Roman" w:hAnsi="Times New Roman" w:cs="Times New Roman"/>
                <w:i/>
                <w:iCs/>
                <w:color w:val="212529"/>
                <w:sz w:val="24"/>
                <w:szCs w:val="24"/>
                <w:lang w:eastAsia="ru-RU"/>
              </w:rPr>
              <w:t>Виконання дипломної роботи (у т.ч. переддипломна практика) та атестація здобувачів вищої освіти</w:t>
            </w:r>
          </w:p>
          <w:tbl>
            <w:tblPr>
              <w:tblW w:w="0" w:type="auto"/>
              <w:tblCellMar>
                <w:top w:w="15" w:type="dxa"/>
                <w:left w:w="15" w:type="dxa"/>
                <w:bottom w:w="15" w:type="dxa"/>
                <w:right w:w="15" w:type="dxa"/>
              </w:tblCellMar>
              <w:tblLook w:val="04A0" w:firstRow="1" w:lastRow="0" w:firstColumn="1" w:lastColumn="0" w:noHBand="0" w:noVBand="1"/>
            </w:tblPr>
            <w:tblGrid>
              <w:gridCol w:w="2735"/>
              <w:gridCol w:w="4641"/>
              <w:gridCol w:w="3351"/>
            </w:tblGrid>
            <w:tr w:rsidR="009E1944" w:rsidRPr="009E1944" w:rsidTr="009E1944">
              <w:trPr>
                <w:tblHeader/>
              </w:trPr>
              <w:tc>
                <w:tcPr>
                  <w:tcW w:w="0" w:type="auto"/>
                  <w:tcBorders>
                    <w:top w:val="single" w:sz="6" w:space="0" w:color="DEE2E6"/>
                    <w:left w:val="single" w:sz="6" w:space="0" w:color="DEE2E6"/>
                    <w:bottom w:val="single" w:sz="12" w:space="0" w:color="DEE2E6"/>
                    <w:right w:val="single" w:sz="6" w:space="0" w:color="DEE2E6"/>
                  </w:tcBorders>
                  <w:hideMark/>
                </w:tcPr>
                <w:p w:rsidR="009E1944" w:rsidRPr="009E1944" w:rsidRDefault="009E1944" w:rsidP="009E1944">
                  <w:pPr>
                    <w:spacing w:after="0" w:line="240" w:lineRule="auto"/>
                    <w:rPr>
                      <w:rFonts w:ascii="Times New Roman" w:eastAsia="Times New Roman" w:hAnsi="Times New Roman" w:cs="Times New Roman"/>
                      <w:sz w:val="24"/>
                      <w:szCs w:val="24"/>
                      <w:lang w:eastAsia="ru-RU"/>
                    </w:rPr>
                  </w:pPr>
                  <w:r w:rsidRPr="009E1944">
                    <w:rPr>
                      <w:rFonts w:ascii="Times New Roman" w:eastAsia="Times New Roman" w:hAnsi="Times New Roman" w:cs="Times New Roman"/>
                      <w:sz w:val="24"/>
                      <w:szCs w:val="24"/>
                      <w:lang w:eastAsia="ru-RU"/>
                    </w:rPr>
                    <w:t>Програмні результати навчання</w:t>
                  </w:r>
                </w:p>
              </w:tc>
              <w:tc>
                <w:tcPr>
                  <w:tcW w:w="0" w:type="auto"/>
                  <w:tcBorders>
                    <w:top w:val="single" w:sz="6" w:space="0" w:color="DEE2E6"/>
                    <w:left w:val="single" w:sz="6" w:space="0" w:color="DEE2E6"/>
                    <w:bottom w:val="single" w:sz="12" w:space="0" w:color="DEE2E6"/>
                    <w:right w:val="single" w:sz="6" w:space="0" w:color="DEE2E6"/>
                  </w:tcBorders>
                  <w:hideMark/>
                </w:tcPr>
                <w:p w:rsidR="009E1944" w:rsidRPr="009E1944" w:rsidRDefault="009E1944" w:rsidP="009E1944">
                  <w:pPr>
                    <w:spacing w:after="0" w:line="240" w:lineRule="auto"/>
                    <w:rPr>
                      <w:rFonts w:ascii="Times New Roman" w:eastAsia="Times New Roman" w:hAnsi="Times New Roman" w:cs="Times New Roman"/>
                      <w:sz w:val="24"/>
                      <w:szCs w:val="24"/>
                      <w:lang w:eastAsia="ru-RU"/>
                    </w:rPr>
                  </w:pPr>
                  <w:r w:rsidRPr="009E1944">
                    <w:rPr>
                      <w:rFonts w:ascii="Times New Roman" w:eastAsia="Times New Roman" w:hAnsi="Times New Roman" w:cs="Times New Roman"/>
                      <w:sz w:val="24"/>
                      <w:szCs w:val="24"/>
                      <w:lang w:eastAsia="ru-RU"/>
                    </w:rPr>
                    <w:t>Методи навчання</w:t>
                  </w:r>
                </w:p>
              </w:tc>
              <w:tc>
                <w:tcPr>
                  <w:tcW w:w="0" w:type="auto"/>
                  <w:tcBorders>
                    <w:top w:val="single" w:sz="6" w:space="0" w:color="DEE2E6"/>
                    <w:left w:val="single" w:sz="6" w:space="0" w:color="DEE2E6"/>
                    <w:bottom w:val="single" w:sz="12" w:space="0" w:color="DEE2E6"/>
                    <w:right w:val="single" w:sz="6" w:space="0" w:color="DEE2E6"/>
                  </w:tcBorders>
                  <w:hideMark/>
                </w:tcPr>
                <w:p w:rsidR="009E1944" w:rsidRPr="009E1944" w:rsidRDefault="009E1944" w:rsidP="009E1944">
                  <w:pPr>
                    <w:spacing w:after="0" w:line="240" w:lineRule="auto"/>
                    <w:rPr>
                      <w:rFonts w:ascii="Times New Roman" w:eastAsia="Times New Roman" w:hAnsi="Times New Roman" w:cs="Times New Roman"/>
                      <w:sz w:val="24"/>
                      <w:szCs w:val="24"/>
                      <w:lang w:eastAsia="ru-RU"/>
                    </w:rPr>
                  </w:pPr>
                  <w:r w:rsidRPr="009E1944">
                    <w:rPr>
                      <w:rFonts w:ascii="Times New Roman" w:eastAsia="Times New Roman" w:hAnsi="Times New Roman" w:cs="Times New Roman"/>
                      <w:sz w:val="24"/>
                      <w:szCs w:val="24"/>
                      <w:lang w:eastAsia="ru-RU"/>
                    </w:rPr>
                    <w:t>Форми оцінювання</w:t>
                  </w:r>
                </w:p>
              </w:tc>
            </w:tr>
            <w:tr w:rsidR="009E1944" w:rsidRPr="009E1944" w:rsidTr="009E1944">
              <w:tc>
                <w:tcPr>
                  <w:tcW w:w="0" w:type="auto"/>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spacing w:after="0" w:line="240" w:lineRule="auto"/>
                    <w:rPr>
                      <w:rFonts w:ascii="Times New Roman" w:eastAsia="Times New Roman" w:hAnsi="Times New Roman" w:cs="Times New Roman"/>
                      <w:sz w:val="24"/>
                      <w:szCs w:val="24"/>
                      <w:lang w:eastAsia="ru-RU"/>
                    </w:rPr>
                  </w:pPr>
                  <w:r w:rsidRPr="009E1944">
                    <w:rPr>
                      <w:rFonts w:ascii="Times New Roman" w:eastAsia="Times New Roman" w:hAnsi="Times New Roman" w:cs="Times New Roman"/>
                      <w:sz w:val="24"/>
                      <w:szCs w:val="24"/>
                      <w:lang w:eastAsia="ru-RU"/>
                    </w:rPr>
                    <w:t>1, 13, 14, 15, 17, 18</w:t>
                  </w:r>
                </w:p>
              </w:tc>
              <w:tc>
                <w:tcPr>
                  <w:tcW w:w="0" w:type="auto"/>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spacing w:after="0" w:line="240" w:lineRule="auto"/>
                    <w:rPr>
                      <w:rFonts w:ascii="Times New Roman" w:eastAsia="Times New Roman" w:hAnsi="Times New Roman" w:cs="Times New Roman"/>
                      <w:sz w:val="24"/>
                      <w:szCs w:val="24"/>
                      <w:lang w:eastAsia="ru-RU"/>
                    </w:rPr>
                  </w:pPr>
                  <w:r w:rsidRPr="009E1944">
                    <w:rPr>
                      <w:rFonts w:ascii="Times New Roman" w:eastAsia="Times New Roman" w:hAnsi="Times New Roman" w:cs="Times New Roman"/>
                      <w:sz w:val="24"/>
                      <w:szCs w:val="24"/>
                      <w:lang w:eastAsia="ru-RU"/>
                    </w:rPr>
                    <w:t>Репродуктивний, частково-пошуковий, дослідницький</w:t>
                  </w:r>
                </w:p>
              </w:tc>
              <w:tc>
                <w:tcPr>
                  <w:tcW w:w="0" w:type="auto"/>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spacing w:after="0" w:line="240" w:lineRule="auto"/>
                    <w:rPr>
                      <w:rFonts w:ascii="Times New Roman" w:eastAsia="Times New Roman" w:hAnsi="Times New Roman" w:cs="Times New Roman"/>
                      <w:sz w:val="24"/>
                      <w:szCs w:val="24"/>
                      <w:lang w:eastAsia="ru-RU"/>
                    </w:rPr>
                  </w:pPr>
                  <w:r w:rsidRPr="009E1944">
                    <w:rPr>
                      <w:rFonts w:ascii="Times New Roman" w:eastAsia="Times New Roman" w:hAnsi="Times New Roman" w:cs="Times New Roman"/>
                      <w:sz w:val="24"/>
                      <w:szCs w:val="24"/>
                      <w:lang w:eastAsia="ru-RU"/>
                    </w:rPr>
                    <w:t>Прилюдний захист, письмовий екзамен</w:t>
                  </w:r>
                </w:p>
              </w:tc>
            </w:tr>
          </w:tbl>
          <w:p w:rsidR="009E1944" w:rsidRPr="009E1944" w:rsidRDefault="009E1944" w:rsidP="009E1944">
            <w:pPr>
              <w:spacing w:after="0" w:line="240" w:lineRule="auto"/>
              <w:rPr>
                <w:rFonts w:ascii="Times New Roman" w:eastAsia="Times New Roman" w:hAnsi="Times New Roman" w:cs="Times New Roman"/>
                <w:color w:val="212529"/>
                <w:sz w:val="24"/>
                <w:szCs w:val="24"/>
                <w:lang w:eastAsia="ru-RU"/>
              </w:rPr>
            </w:pPr>
          </w:p>
        </w:tc>
      </w:tr>
    </w:tbl>
    <w:p w:rsidR="009E1944" w:rsidRPr="009E1944" w:rsidRDefault="009E1944" w:rsidP="009E1944">
      <w:pPr>
        <w:shd w:val="clear" w:color="auto" w:fill="FFFFFF"/>
        <w:spacing w:line="240" w:lineRule="auto"/>
        <w:rPr>
          <w:rFonts w:ascii="Times New Roman" w:eastAsia="Times New Roman" w:hAnsi="Times New Roman" w:cs="Times New Roman"/>
          <w:sz w:val="24"/>
          <w:szCs w:val="24"/>
          <w:lang w:eastAsia="ru-RU"/>
        </w:rPr>
      </w:pPr>
      <w:r w:rsidRPr="009E1944">
        <w:rPr>
          <w:rFonts w:ascii="Times New Roman" w:eastAsia="Times New Roman" w:hAnsi="Times New Roman" w:cs="Times New Roman"/>
          <w:sz w:val="24"/>
          <w:szCs w:val="24"/>
          <w:lang w:eastAsia="ru-RU"/>
        </w:rPr>
        <w:lastRenderedPageBreak/>
        <w:t>Загальна інформація про заклад</w:t>
      </w:r>
    </w:p>
    <w:tbl>
      <w:tblPr>
        <w:tblW w:w="10773" w:type="dxa"/>
        <w:tblCellMar>
          <w:top w:w="15" w:type="dxa"/>
          <w:left w:w="15" w:type="dxa"/>
          <w:bottom w:w="15" w:type="dxa"/>
          <w:right w:w="15" w:type="dxa"/>
        </w:tblCellMar>
        <w:tblLook w:val="04A0" w:firstRow="1" w:lastRow="0" w:firstColumn="1" w:lastColumn="0" w:noHBand="0" w:noVBand="1"/>
      </w:tblPr>
      <w:tblGrid>
        <w:gridCol w:w="1696"/>
        <w:gridCol w:w="9286"/>
      </w:tblGrid>
      <w:tr w:rsidR="009E1944" w:rsidRPr="009E1944" w:rsidTr="002C7691">
        <w:tc>
          <w:tcPr>
            <w:tcW w:w="6390" w:type="dxa"/>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spacing w:after="0" w:line="240" w:lineRule="auto"/>
              <w:jc w:val="center"/>
              <w:rPr>
                <w:rFonts w:ascii="Times New Roman" w:eastAsia="Times New Roman" w:hAnsi="Times New Roman" w:cs="Times New Roman"/>
                <w:b/>
                <w:bCs/>
                <w:color w:val="212529"/>
                <w:sz w:val="24"/>
                <w:szCs w:val="24"/>
                <w:lang w:eastAsia="ru-RU"/>
              </w:rPr>
            </w:pPr>
            <w:r w:rsidRPr="009E1944">
              <w:rPr>
                <w:rFonts w:ascii="Times New Roman" w:eastAsia="Times New Roman" w:hAnsi="Times New Roman" w:cs="Times New Roman"/>
                <w:b/>
                <w:bCs/>
                <w:color w:val="212529"/>
                <w:sz w:val="24"/>
                <w:szCs w:val="24"/>
                <w:lang w:eastAsia="ru-RU"/>
              </w:rPr>
              <w:t>Кількість ліцензованих спеціальностей</w:t>
            </w:r>
          </w:p>
        </w:tc>
        <w:tc>
          <w:tcPr>
            <w:tcW w:w="0" w:type="auto"/>
            <w:tcBorders>
              <w:top w:val="single" w:sz="6" w:space="0" w:color="DEE2E6"/>
              <w:left w:val="single" w:sz="6" w:space="0" w:color="DEE2E6"/>
              <w:bottom w:val="single" w:sz="6" w:space="0" w:color="DEE2E6"/>
              <w:right w:val="single" w:sz="6" w:space="0" w:color="DEE2E6"/>
            </w:tcBorders>
            <w:hideMark/>
          </w:tcPr>
          <w:tbl>
            <w:tblPr>
              <w:tblW w:w="9240" w:type="dxa"/>
              <w:tblCellMar>
                <w:top w:w="15" w:type="dxa"/>
                <w:left w:w="15" w:type="dxa"/>
                <w:bottom w:w="15" w:type="dxa"/>
                <w:right w:w="15" w:type="dxa"/>
              </w:tblCellMar>
              <w:tblLook w:val="04A0" w:firstRow="1" w:lastRow="0" w:firstColumn="1" w:lastColumn="0" w:noHBand="0" w:noVBand="1"/>
            </w:tblPr>
            <w:tblGrid>
              <w:gridCol w:w="6930"/>
              <w:gridCol w:w="2310"/>
            </w:tblGrid>
            <w:tr w:rsidR="009E1944" w:rsidRPr="009E1944">
              <w:tc>
                <w:tcPr>
                  <w:tcW w:w="6930" w:type="dxa"/>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spacing w:after="0" w:line="240" w:lineRule="auto"/>
                    <w:rPr>
                      <w:rFonts w:ascii="Times New Roman" w:eastAsia="Times New Roman" w:hAnsi="Times New Roman" w:cs="Times New Roman"/>
                      <w:sz w:val="24"/>
                      <w:szCs w:val="24"/>
                      <w:lang w:eastAsia="ru-RU"/>
                    </w:rPr>
                  </w:pPr>
                  <w:r w:rsidRPr="009E1944">
                    <w:rPr>
                      <w:rFonts w:ascii="Times New Roman" w:eastAsia="Times New Roman" w:hAnsi="Times New Roman" w:cs="Times New Roman"/>
                      <w:sz w:val="24"/>
                      <w:szCs w:val="24"/>
                      <w:lang w:eastAsia="ru-RU"/>
                    </w:rPr>
                    <w:t>За 1 (бакалаврським) рівнем</w:t>
                  </w:r>
                </w:p>
              </w:tc>
              <w:tc>
                <w:tcPr>
                  <w:tcW w:w="0" w:type="auto"/>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spacing w:after="0" w:line="240" w:lineRule="auto"/>
                    <w:rPr>
                      <w:rFonts w:ascii="Times New Roman" w:eastAsia="Times New Roman" w:hAnsi="Times New Roman" w:cs="Times New Roman"/>
                      <w:sz w:val="24"/>
                      <w:szCs w:val="24"/>
                      <w:lang w:eastAsia="ru-RU"/>
                    </w:rPr>
                  </w:pPr>
                  <w:r w:rsidRPr="009E1944">
                    <w:rPr>
                      <w:rFonts w:ascii="Times New Roman" w:eastAsia="Times New Roman" w:hAnsi="Times New Roman" w:cs="Times New Roman"/>
                      <w:sz w:val="24"/>
                      <w:szCs w:val="24"/>
                      <w:lang w:eastAsia="ru-RU"/>
                    </w:rPr>
                    <w:t>54</w:t>
                  </w:r>
                </w:p>
              </w:tc>
            </w:tr>
          </w:tbl>
          <w:p w:rsidR="009E1944" w:rsidRPr="009E1944" w:rsidRDefault="009E1944" w:rsidP="009E1944">
            <w:pPr>
              <w:spacing w:after="0" w:line="240" w:lineRule="auto"/>
              <w:rPr>
                <w:rFonts w:ascii="Times New Roman" w:eastAsia="Times New Roman" w:hAnsi="Times New Roman" w:cs="Times New Roman"/>
                <w:vanish/>
                <w:color w:val="212529"/>
                <w:sz w:val="24"/>
                <w:szCs w:val="24"/>
                <w:lang w:eastAsia="ru-RU"/>
              </w:rPr>
            </w:pPr>
          </w:p>
          <w:tbl>
            <w:tblPr>
              <w:tblW w:w="9240" w:type="dxa"/>
              <w:tblCellMar>
                <w:top w:w="15" w:type="dxa"/>
                <w:left w:w="15" w:type="dxa"/>
                <w:bottom w:w="15" w:type="dxa"/>
                <w:right w:w="15" w:type="dxa"/>
              </w:tblCellMar>
              <w:tblLook w:val="04A0" w:firstRow="1" w:lastRow="0" w:firstColumn="1" w:lastColumn="0" w:noHBand="0" w:noVBand="1"/>
            </w:tblPr>
            <w:tblGrid>
              <w:gridCol w:w="6930"/>
              <w:gridCol w:w="2310"/>
            </w:tblGrid>
            <w:tr w:rsidR="009E1944" w:rsidRPr="009E1944">
              <w:tc>
                <w:tcPr>
                  <w:tcW w:w="6930" w:type="dxa"/>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spacing w:after="0" w:line="240" w:lineRule="auto"/>
                    <w:rPr>
                      <w:rFonts w:ascii="Times New Roman" w:eastAsia="Times New Roman" w:hAnsi="Times New Roman" w:cs="Times New Roman"/>
                      <w:sz w:val="24"/>
                      <w:szCs w:val="24"/>
                      <w:lang w:eastAsia="ru-RU"/>
                    </w:rPr>
                  </w:pPr>
                  <w:r w:rsidRPr="009E1944">
                    <w:rPr>
                      <w:rFonts w:ascii="Times New Roman" w:eastAsia="Times New Roman" w:hAnsi="Times New Roman" w:cs="Times New Roman"/>
                      <w:sz w:val="24"/>
                      <w:szCs w:val="24"/>
                      <w:lang w:eastAsia="ru-RU"/>
                    </w:rPr>
                    <w:t>За 2 (магістерським) рівнем</w:t>
                  </w:r>
                </w:p>
              </w:tc>
              <w:tc>
                <w:tcPr>
                  <w:tcW w:w="0" w:type="auto"/>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spacing w:after="0" w:line="240" w:lineRule="auto"/>
                    <w:rPr>
                      <w:rFonts w:ascii="Times New Roman" w:eastAsia="Times New Roman" w:hAnsi="Times New Roman" w:cs="Times New Roman"/>
                      <w:sz w:val="24"/>
                      <w:szCs w:val="24"/>
                      <w:lang w:eastAsia="ru-RU"/>
                    </w:rPr>
                  </w:pPr>
                  <w:r w:rsidRPr="009E1944">
                    <w:rPr>
                      <w:rFonts w:ascii="Times New Roman" w:eastAsia="Times New Roman" w:hAnsi="Times New Roman" w:cs="Times New Roman"/>
                      <w:sz w:val="24"/>
                      <w:szCs w:val="24"/>
                      <w:lang w:eastAsia="ru-RU"/>
                    </w:rPr>
                    <w:t>42</w:t>
                  </w:r>
                </w:p>
              </w:tc>
            </w:tr>
          </w:tbl>
          <w:p w:rsidR="009E1944" w:rsidRPr="009E1944" w:rsidRDefault="009E1944" w:rsidP="009E1944">
            <w:pPr>
              <w:spacing w:after="0" w:line="240" w:lineRule="auto"/>
              <w:rPr>
                <w:rFonts w:ascii="Times New Roman" w:eastAsia="Times New Roman" w:hAnsi="Times New Roman" w:cs="Times New Roman"/>
                <w:vanish/>
                <w:color w:val="212529"/>
                <w:sz w:val="24"/>
                <w:szCs w:val="24"/>
                <w:lang w:eastAsia="ru-RU"/>
              </w:rPr>
            </w:pPr>
          </w:p>
          <w:tbl>
            <w:tblPr>
              <w:tblW w:w="9240" w:type="dxa"/>
              <w:tblCellMar>
                <w:top w:w="15" w:type="dxa"/>
                <w:left w:w="15" w:type="dxa"/>
                <w:bottom w:w="15" w:type="dxa"/>
                <w:right w:w="15" w:type="dxa"/>
              </w:tblCellMar>
              <w:tblLook w:val="04A0" w:firstRow="1" w:lastRow="0" w:firstColumn="1" w:lastColumn="0" w:noHBand="0" w:noVBand="1"/>
            </w:tblPr>
            <w:tblGrid>
              <w:gridCol w:w="6930"/>
              <w:gridCol w:w="2310"/>
            </w:tblGrid>
            <w:tr w:rsidR="009E1944" w:rsidRPr="009E1944">
              <w:tc>
                <w:tcPr>
                  <w:tcW w:w="6930" w:type="dxa"/>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spacing w:after="0" w:line="240" w:lineRule="auto"/>
                    <w:rPr>
                      <w:rFonts w:ascii="Times New Roman" w:eastAsia="Times New Roman" w:hAnsi="Times New Roman" w:cs="Times New Roman"/>
                      <w:sz w:val="24"/>
                      <w:szCs w:val="24"/>
                      <w:lang w:eastAsia="ru-RU"/>
                    </w:rPr>
                  </w:pPr>
                  <w:r w:rsidRPr="009E1944">
                    <w:rPr>
                      <w:rFonts w:ascii="Times New Roman" w:eastAsia="Times New Roman" w:hAnsi="Times New Roman" w:cs="Times New Roman"/>
                      <w:sz w:val="24"/>
                      <w:szCs w:val="24"/>
                      <w:lang w:eastAsia="ru-RU"/>
                    </w:rPr>
                    <w:t>За 3 (освітньо-науковим/ освітньо-творчим) рівнем</w:t>
                  </w:r>
                </w:p>
              </w:tc>
              <w:tc>
                <w:tcPr>
                  <w:tcW w:w="0" w:type="auto"/>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spacing w:after="0" w:line="240" w:lineRule="auto"/>
                    <w:rPr>
                      <w:rFonts w:ascii="Times New Roman" w:eastAsia="Times New Roman" w:hAnsi="Times New Roman" w:cs="Times New Roman"/>
                      <w:sz w:val="24"/>
                      <w:szCs w:val="24"/>
                      <w:lang w:eastAsia="ru-RU"/>
                    </w:rPr>
                  </w:pPr>
                  <w:r w:rsidRPr="009E1944">
                    <w:rPr>
                      <w:rFonts w:ascii="Times New Roman" w:eastAsia="Times New Roman" w:hAnsi="Times New Roman" w:cs="Times New Roman"/>
                      <w:sz w:val="24"/>
                      <w:szCs w:val="24"/>
                      <w:lang w:eastAsia="ru-RU"/>
                    </w:rPr>
                    <w:t>14</w:t>
                  </w:r>
                </w:p>
              </w:tc>
            </w:tr>
          </w:tbl>
          <w:p w:rsidR="009E1944" w:rsidRPr="009E1944" w:rsidRDefault="009E1944" w:rsidP="009E1944">
            <w:pPr>
              <w:spacing w:after="0" w:line="240" w:lineRule="auto"/>
              <w:rPr>
                <w:rFonts w:ascii="Times New Roman" w:eastAsia="Times New Roman" w:hAnsi="Times New Roman" w:cs="Times New Roman"/>
                <w:color w:val="212529"/>
                <w:sz w:val="24"/>
                <w:szCs w:val="24"/>
                <w:lang w:eastAsia="ru-RU"/>
              </w:rPr>
            </w:pPr>
          </w:p>
        </w:tc>
      </w:tr>
      <w:tr w:rsidR="009E1944" w:rsidRPr="009E1944" w:rsidTr="002C7691">
        <w:tc>
          <w:tcPr>
            <w:tcW w:w="6390" w:type="dxa"/>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spacing w:after="0" w:line="240" w:lineRule="auto"/>
              <w:jc w:val="center"/>
              <w:rPr>
                <w:rFonts w:ascii="Times New Roman" w:eastAsia="Times New Roman" w:hAnsi="Times New Roman" w:cs="Times New Roman"/>
                <w:b/>
                <w:bCs/>
                <w:color w:val="212529"/>
                <w:sz w:val="24"/>
                <w:szCs w:val="24"/>
                <w:lang w:eastAsia="ru-RU"/>
              </w:rPr>
            </w:pPr>
            <w:r w:rsidRPr="009E1944">
              <w:rPr>
                <w:rFonts w:ascii="Times New Roman" w:eastAsia="Times New Roman" w:hAnsi="Times New Roman" w:cs="Times New Roman"/>
                <w:b/>
                <w:bCs/>
                <w:color w:val="212529"/>
                <w:sz w:val="24"/>
                <w:szCs w:val="24"/>
                <w:lang w:eastAsia="ru-RU"/>
              </w:rPr>
              <w:t>Кількість акредитованих освітніх програм</w:t>
            </w:r>
          </w:p>
        </w:tc>
        <w:tc>
          <w:tcPr>
            <w:tcW w:w="0" w:type="auto"/>
            <w:tcBorders>
              <w:top w:val="single" w:sz="6" w:space="0" w:color="DEE2E6"/>
              <w:left w:val="single" w:sz="6" w:space="0" w:color="DEE2E6"/>
              <w:bottom w:val="single" w:sz="6" w:space="0" w:color="DEE2E6"/>
              <w:right w:val="single" w:sz="6" w:space="0" w:color="DEE2E6"/>
            </w:tcBorders>
            <w:hideMark/>
          </w:tcPr>
          <w:tbl>
            <w:tblPr>
              <w:tblW w:w="9240" w:type="dxa"/>
              <w:tblCellMar>
                <w:top w:w="15" w:type="dxa"/>
                <w:left w:w="15" w:type="dxa"/>
                <w:bottom w:w="15" w:type="dxa"/>
                <w:right w:w="15" w:type="dxa"/>
              </w:tblCellMar>
              <w:tblLook w:val="04A0" w:firstRow="1" w:lastRow="0" w:firstColumn="1" w:lastColumn="0" w:noHBand="0" w:noVBand="1"/>
            </w:tblPr>
            <w:tblGrid>
              <w:gridCol w:w="6930"/>
              <w:gridCol w:w="2310"/>
            </w:tblGrid>
            <w:tr w:rsidR="009E1944" w:rsidRPr="009E1944">
              <w:tc>
                <w:tcPr>
                  <w:tcW w:w="6930" w:type="dxa"/>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spacing w:after="0" w:line="240" w:lineRule="auto"/>
                    <w:rPr>
                      <w:rFonts w:ascii="Times New Roman" w:eastAsia="Times New Roman" w:hAnsi="Times New Roman" w:cs="Times New Roman"/>
                      <w:sz w:val="24"/>
                      <w:szCs w:val="24"/>
                      <w:lang w:eastAsia="ru-RU"/>
                    </w:rPr>
                  </w:pPr>
                  <w:r w:rsidRPr="009E1944">
                    <w:rPr>
                      <w:rFonts w:ascii="Times New Roman" w:eastAsia="Times New Roman" w:hAnsi="Times New Roman" w:cs="Times New Roman"/>
                      <w:sz w:val="24"/>
                      <w:szCs w:val="24"/>
                      <w:lang w:eastAsia="ru-RU"/>
                    </w:rPr>
                    <w:t>За 1 (бакалаврським) рівнем</w:t>
                  </w:r>
                </w:p>
              </w:tc>
              <w:tc>
                <w:tcPr>
                  <w:tcW w:w="0" w:type="auto"/>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spacing w:after="0" w:line="240" w:lineRule="auto"/>
                    <w:rPr>
                      <w:rFonts w:ascii="Times New Roman" w:eastAsia="Times New Roman" w:hAnsi="Times New Roman" w:cs="Times New Roman"/>
                      <w:sz w:val="24"/>
                      <w:szCs w:val="24"/>
                      <w:lang w:eastAsia="ru-RU"/>
                    </w:rPr>
                  </w:pPr>
                  <w:r w:rsidRPr="009E1944">
                    <w:rPr>
                      <w:rFonts w:ascii="Times New Roman" w:eastAsia="Times New Roman" w:hAnsi="Times New Roman" w:cs="Times New Roman"/>
                      <w:sz w:val="24"/>
                      <w:szCs w:val="24"/>
                      <w:lang w:eastAsia="ru-RU"/>
                    </w:rPr>
                    <w:t>34</w:t>
                  </w:r>
                </w:p>
              </w:tc>
            </w:tr>
          </w:tbl>
          <w:p w:rsidR="009E1944" w:rsidRPr="009E1944" w:rsidRDefault="009E1944" w:rsidP="009E1944">
            <w:pPr>
              <w:spacing w:after="0" w:line="240" w:lineRule="auto"/>
              <w:rPr>
                <w:rFonts w:ascii="Times New Roman" w:eastAsia="Times New Roman" w:hAnsi="Times New Roman" w:cs="Times New Roman"/>
                <w:vanish/>
                <w:color w:val="212529"/>
                <w:sz w:val="24"/>
                <w:szCs w:val="24"/>
                <w:lang w:eastAsia="ru-RU"/>
              </w:rPr>
            </w:pPr>
          </w:p>
          <w:tbl>
            <w:tblPr>
              <w:tblW w:w="9240" w:type="dxa"/>
              <w:tblCellMar>
                <w:top w:w="15" w:type="dxa"/>
                <w:left w:w="15" w:type="dxa"/>
                <w:bottom w:w="15" w:type="dxa"/>
                <w:right w:w="15" w:type="dxa"/>
              </w:tblCellMar>
              <w:tblLook w:val="04A0" w:firstRow="1" w:lastRow="0" w:firstColumn="1" w:lastColumn="0" w:noHBand="0" w:noVBand="1"/>
            </w:tblPr>
            <w:tblGrid>
              <w:gridCol w:w="6930"/>
              <w:gridCol w:w="2310"/>
            </w:tblGrid>
            <w:tr w:rsidR="009E1944" w:rsidRPr="009E1944">
              <w:tc>
                <w:tcPr>
                  <w:tcW w:w="6930" w:type="dxa"/>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spacing w:after="0" w:line="240" w:lineRule="auto"/>
                    <w:rPr>
                      <w:rFonts w:ascii="Times New Roman" w:eastAsia="Times New Roman" w:hAnsi="Times New Roman" w:cs="Times New Roman"/>
                      <w:sz w:val="24"/>
                      <w:szCs w:val="24"/>
                      <w:lang w:eastAsia="ru-RU"/>
                    </w:rPr>
                  </w:pPr>
                  <w:r w:rsidRPr="009E1944">
                    <w:rPr>
                      <w:rFonts w:ascii="Times New Roman" w:eastAsia="Times New Roman" w:hAnsi="Times New Roman" w:cs="Times New Roman"/>
                      <w:sz w:val="24"/>
                      <w:szCs w:val="24"/>
                      <w:lang w:eastAsia="ru-RU"/>
                    </w:rPr>
                    <w:t>За 2 (магістерським) рівнем</w:t>
                  </w:r>
                </w:p>
              </w:tc>
              <w:tc>
                <w:tcPr>
                  <w:tcW w:w="0" w:type="auto"/>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spacing w:after="0" w:line="240" w:lineRule="auto"/>
                    <w:rPr>
                      <w:rFonts w:ascii="Times New Roman" w:eastAsia="Times New Roman" w:hAnsi="Times New Roman" w:cs="Times New Roman"/>
                      <w:sz w:val="24"/>
                      <w:szCs w:val="24"/>
                      <w:lang w:eastAsia="ru-RU"/>
                    </w:rPr>
                  </w:pPr>
                  <w:r w:rsidRPr="009E1944">
                    <w:rPr>
                      <w:rFonts w:ascii="Times New Roman" w:eastAsia="Times New Roman" w:hAnsi="Times New Roman" w:cs="Times New Roman"/>
                      <w:sz w:val="24"/>
                      <w:szCs w:val="24"/>
                      <w:lang w:eastAsia="ru-RU"/>
                    </w:rPr>
                    <w:t>37</w:t>
                  </w:r>
                </w:p>
              </w:tc>
            </w:tr>
          </w:tbl>
          <w:p w:rsidR="009E1944" w:rsidRPr="009E1944" w:rsidRDefault="009E1944" w:rsidP="009E1944">
            <w:pPr>
              <w:spacing w:after="0" w:line="240" w:lineRule="auto"/>
              <w:rPr>
                <w:rFonts w:ascii="Times New Roman" w:eastAsia="Times New Roman" w:hAnsi="Times New Roman" w:cs="Times New Roman"/>
                <w:vanish/>
                <w:color w:val="212529"/>
                <w:sz w:val="24"/>
                <w:szCs w:val="24"/>
                <w:lang w:eastAsia="ru-RU"/>
              </w:rPr>
            </w:pPr>
          </w:p>
          <w:tbl>
            <w:tblPr>
              <w:tblW w:w="9240" w:type="dxa"/>
              <w:tblCellMar>
                <w:top w:w="15" w:type="dxa"/>
                <w:left w:w="15" w:type="dxa"/>
                <w:bottom w:w="15" w:type="dxa"/>
                <w:right w:w="15" w:type="dxa"/>
              </w:tblCellMar>
              <w:tblLook w:val="04A0" w:firstRow="1" w:lastRow="0" w:firstColumn="1" w:lastColumn="0" w:noHBand="0" w:noVBand="1"/>
            </w:tblPr>
            <w:tblGrid>
              <w:gridCol w:w="6930"/>
              <w:gridCol w:w="2310"/>
            </w:tblGrid>
            <w:tr w:rsidR="009E1944" w:rsidRPr="009E1944">
              <w:tc>
                <w:tcPr>
                  <w:tcW w:w="6930" w:type="dxa"/>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spacing w:after="0" w:line="240" w:lineRule="auto"/>
                    <w:rPr>
                      <w:rFonts w:ascii="Times New Roman" w:eastAsia="Times New Roman" w:hAnsi="Times New Roman" w:cs="Times New Roman"/>
                      <w:sz w:val="24"/>
                      <w:szCs w:val="24"/>
                      <w:lang w:eastAsia="ru-RU"/>
                    </w:rPr>
                  </w:pPr>
                  <w:r w:rsidRPr="009E1944">
                    <w:rPr>
                      <w:rFonts w:ascii="Times New Roman" w:eastAsia="Times New Roman" w:hAnsi="Times New Roman" w:cs="Times New Roman"/>
                      <w:sz w:val="24"/>
                      <w:szCs w:val="24"/>
                      <w:lang w:eastAsia="ru-RU"/>
                    </w:rPr>
                    <w:t>За 3 (освітньо-науковим / освітньо-творчим) рівнем</w:t>
                  </w:r>
                </w:p>
              </w:tc>
              <w:tc>
                <w:tcPr>
                  <w:tcW w:w="0" w:type="auto"/>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spacing w:after="0" w:line="240" w:lineRule="auto"/>
                    <w:rPr>
                      <w:rFonts w:ascii="Times New Roman" w:eastAsia="Times New Roman" w:hAnsi="Times New Roman" w:cs="Times New Roman"/>
                      <w:sz w:val="24"/>
                      <w:szCs w:val="24"/>
                      <w:lang w:eastAsia="ru-RU"/>
                    </w:rPr>
                  </w:pPr>
                  <w:r w:rsidRPr="009E1944">
                    <w:rPr>
                      <w:rFonts w:ascii="Times New Roman" w:eastAsia="Times New Roman" w:hAnsi="Times New Roman" w:cs="Times New Roman"/>
                      <w:sz w:val="24"/>
                      <w:szCs w:val="24"/>
                      <w:lang w:eastAsia="ru-RU"/>
                    </w:rPr>
                    <w:t>0</w:t>
                  </w:r>
                </w:p>
              </w:tc>
            </w:tr>
          </w:tbl>
          <w:p w:rsidR="009E1944" w:rsidRPr="009E1944" w:rsidRDefault="009E1944" w:rsidP="009E1944">
            <w:pPr>
              <w:spacing w:after="0" w:line="240" w:lineRule="auto"/>
              <w:rPr>
                <w:rFonts w:ascii="Times New Roman" w:eastAsia="Times New Roman" w:hAnsi="Times New Roman" w:cs="Times New Roman"/>
                <w:color w:val="212529"/>
                <w:sz w:val="24"/>
                <w:szCs w:val="24"/>
                <w:lang w:eastAsia="ru-RU"/>
              </w:rPr>
            </w:pPr>
          </w:p>
        </w:tc>
      </w:tr>
      <w:tr w:rsidR="009E1944" w:rsidRPr="009E1944" w:rsidTr="002C7691">
        <w:tc>
          <w:tcPr>
            <w:tcW w:w="6390" w:type="dxa"/>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spacing w:after="0" w:line="240" w:lineRule="auto"/>
              <w:jc w:val="center"/>
              <w:rPr>
                <w:rFonts w:ascii="Times New Roman" w:eastAsia="Times New Roman" w:hAnsi="Times New Roman" w:cs="Times New Roman"/>
                <w:b/>
                <w:bCs/>
                <w:color w:val="212529"/>
                <w:sz w:val="24"/>
                <w:szCs w:val="24"/>
                <w:lang w:eastAsia="ru-RU"/>
              </w:rPr>
            </w:pPr>
            <w:r w:rsidRPr="009E1944">
              <w:rPr>
                <w:rFonts w:ascii="Times New Roman" w:eastAsia="Times New Roman" w:hAnsi="Times New Roman" w:cs="Times New Roman"/>
                <w:b/>
                <w:bCs/>
                <w:color w:val="212529"/>
                <w:sz w:val="24"/>
                <w:szCs w:val="24"/>
                <w:lang w:eastAsia="ru-RU"/>
              </w:rPr>
              <w:t xml:space="preserve">Контингент студентів на </w:t>
            </w:r>
            <w:r w:rsidRPr="009E1944">
              <w:rPr>
                <w:rFonts w:ascii="Times New Roman" w:eastAsia="Times New Roman" w:hAnsi="Times New Roman" w:cs="Times New Roman"/>
                <w:b/>
                <w:bCs/>
                <w:color w:val="212529"/>
                <w:sz w:val="24"/>
                <w:szCs w:val="24"/>
                <w:lang w:eastAsia="ru-RU"/>
              </w:rPr>
              <w:lastRenderedPageBreak/>
              <w:t>всіх курсах навчання</w:t>
            </w:r>
          </w:p>
        </w:tc>
        <w:tc>
          <w:tcPr>
            <w:tcW w:w="0" w:type="auto"/>
            <w:tcBorders>
              <w:top w:val="single" w:sz="6" w:space="0" w:color="DEE2E6"/>
              <w:left w:val="single" w:sz="6" w:space="0" w:color="DEE2E6"/>
              <w:bottom w:val="single" w:sz="6" w:space="0" w:color="DEE2E6"/>
              <w:right w:val="single" w:sz="6" w:space="0" w:color="DEE2E6"/>
            </w:tcBorders>
            <w:hideMark/>
          </w:tcPr>
          <w:tbl>
            <w:tblPr>
              <w:tblW w:w="9240" w:type="dxa"/>
              <w:tblCellMar>
                <w:top w:w="15" w:type="dxa"/>
                <w:left w:w="15" w:type="dxa"/>
                <w:bottom w:w="15" w:type="dxa"/>
                <w:right w:w="15" w:type="dxa"/>
              </w:tblCellMar>
              <w:tblLook w:val="04A0" w:firstRow="1" w:lastRow="0" w:firstColumn="1" w:lastColumn="0" w:noHBand="0" w:noVBand="1"/>
            </w:tblPr>
            <w:tblGrid>
              <w:gridCol w:w="6930"/>
              <w:gridCol w:w="2310"/>
            </w:tblGrid>
            <w:tr w:rsidR="009E1944" w:rsidRPr="009E1944">
              <w:tc>
                <w:tcPr>
                  <w:tcW w:w="6930" w:type="dxa"/>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spacing w:after="0" w:line="240" w:lineRule="auto"/>
                    <w:rPr>
                      <w:rFonts w:ascii="Times New Roman" w:eastAsia="Times New Roman" w:hAnsi="Times New Roman" w:cs="Times New Roman"/>
                      <w:sz w:val="24"/>
                      <w:szCs w:val="24"/>
                      <w:lang w:eastAsia="ru-RU"/>
                    </w:rPr>
                  </w:pPr>
                  <w:r w:rsidRPr="009E1944">
                    <w:rPr>
                      <w:rFonts w:ascii="Times New Roman" w:eastAsia="Times New Roman" w:hAnsi="Times New Roman" w:cs="Times New Roman"/>
                      <w:sz w:val="24"/>
                      <w:szCs w:val="24"/>
                      <w:lang w:eastAsia="ru-RU"/>
                    </w:rPr>
                    <w:lastRenderedPageBreak/>
                    <w:t>На денній формі навчання</w:t>
                  </w:r>
                </w:p>
              </w:tc>
              <w:tc>
                <w:tcPr>
                  <w:tcW w:w="0" w:type="auto"/>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spacing w:after="0" w:line="240" w:lineRule="auto"/>
                    <w:rPr>
                      <w:rFonts w:ascii="Times New Roman" w:eastAsia="Times New Roman" w:hAnsi="Times New Roman" w:cs="Times New Roman"/>
                      <w:sz w:val="24"/>
                      <w:szCs w:val="24"/>
                      <w:lang w:eastAsia="ru-RU"/>
                    </w:rPr>
                  </w:pPr>
                  <w:r w:rsidRPr="009E1944">
                    <w:rPr>
                      <w:rFonts w:ascii="Times New Roman" w:eastAsia="Times New Roman" w:hAnsi="Times New Roman" w:cs="Times New Roman"/>
                      <w:sz w:val="24"/>
                      <w:szCs w:val="24"/>
                      <w:lang w:eastAsia="ru-RU"/>
                    </w:rPr>
                    <w:t>3763</w:t>
                  </w:r>
                </w:p>
              </w:tc>
            </w:tr>
          </w:tbl>
          <w:p w:rsidR="009E1944" w:rsidRPr="009E1944" w:rsidRDefault="009E1944" w:rsidP="009E1944">
            <w:pPr>
              <w:spacing w:after="0" w:line="240" w:lineRule="auto"/>
              <w:rPr>
                <w:rFonts w:ascii="Times New Roman" w:eastAsia="Times New Roman" w:hAnsi="Times New Roman" w:cs="Times New Roman"/>
                <w:vanish/>
                <w:color w:val="212529"/>
                <w:sz w:val="24"/>
                <w:szCs w:val="24"/>
                <w:lang w:eastAsia="ru-RU"/>
              </w:rPr>
            </w:pPr>
          </w:p>
          <w:tbl>
            <w:tblPr>
              <w:tblW w:w="9240" w:type="dxa"/>
              <w:tblCellMar>
                <w:top w:w="15" w:type="dxa"/>
                <w:left w:w="15" w:type="dxa"/>
                <w:bottom w:w="15" w:type="dxa"/>
                <w:right w:w="15" w:type="dxa"/>
              </w:tblCellMar>
              <w:tblLook w:val="04A0" w:firstRow="1" w:lastRow="0" w:firstColumn="1" w:lastColumn="0" w:noHBand="0" w:noVBand="1"/>
            </w:tblPr>
            <w:tblGrid>
              <w:gridCol w:w="6930"/>
              <w:gridCol w:w="2310"/>
            </w:tblGrid>
            <w:tr w:rsidR="009E1944" w:rsidRPr="009E1944">
              <w:tc>
                <w:tcPr>
                  <w:tcW w:w="6930" w:type="dxa"/>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spacing w:after="0" w:line="240" w:lineRule="auto"/>
                    <w:rPr>
                      <w:rFonts w:ascii="Times New Roman" w:eastAsia="Times New Roman" w:hAnsi="Times New Roman" w:cs="Times New Roman"/>
                      <w:sz w:val="24"/>
                      <w:szCs w:val="24"/>
                      <w:lang w:eastAsia="ru-RU"/>
                    </w:rPr>
                  </w:pPr>
                  <w:r w:rsidRPr="009E1944">
                    <w:rPr>
                      <w:rFonts w:ascii="Times New Roman" w:eastAsia="Times New Roman" w:hAnsi="Times New Roman" w:cs="Times New Roman"/>
                      <w:sz w:val="24"/>
                      <w:szCs w:val="24"/>
                      <w:lang w:eastAsia="ru-RU"/>
                    </w:rPr>
                    <w:lastRenderedPageBreak/>
                    <w:t>На інших формах навчання (заочна, дистанційна)</w:t>
                  </w:r>
                </w:p>
              </w:tc>
              <w:tc>
                <w:tcPr>
                  <w:tcW w:w="0" w:type="auto"/>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spacing w:after="0" w:line="240" w:lineRule="auto"/>
                    <w:rPr>
                      <w:rFonts w:ascii="Times New Roman" w:eastAsia="Times New Roman" w:hAnsi="Times New Roman" w:cs="Times New Roman"/>
                      <w:sz w:val="24"/>
                      <w:szCs w:val="24"/>
                      <w:lang w:eastAsia="ru-RU"/>
                    </w:rPr>
                  </w:pPr>
                  <w:r w:rsidRPr="009E1944">
                    <w:rPr>
                      <w:rFonts w:ascii="Times New Roman" w:eastAsia="Times New Roman" w:hAnsi="Times New Roman" w:cs="Times New Roman"/>
                      <w:sz w:val="24"/>
                      <w:szCs w:val="24"/>
                      <w:lang w:eastAsia="ru-RU"/>
                    </w:rPr>
                    <w:t>1951</w:t>
                  </w:r>
                </w:p>
              </w:tc>
            </w:tr>
          </w:tbl>
          <w:p w:rsidR="009E1944" w:rsidRPr="009E1944" w:rsidRDefault="009E1944" w:rsidP="009E1944">
            <w:pPr>
              <w:spacing w:after="0" w:line="240" w:lineRule="auto"/>
              <w:rPr>
                <w:rFonts w:ascii="Times New Roman" w:eastAsia="Times New Roman" w:hAnsi="Times New Roman" w:cs="Times New Roman"/>
                <w:color w:val="212529"/>
                <w:sz w:val="24"/>
                <w:szCs w:val="24"/>
                <w:lang w:eastAsia="ru-RU"/>
              </w:rPr>
            </w:pPr>
          </w:p>
        </w:tc>
      </w:tr>
      <w:tr w:rsidR="009E1944" w:rsidRPr="009E1944" w:rsidTr="002C7691">
        <w:tc>
          <w:tcPr>
            <w:tcW w:w="6390" w:type="dxa"/>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spacing w:after="0" w:line="240" w:lineRule="auto"/>
              <w:jc w:val="center"/>
              <w:rPr>
                <w:rFonts w:ascii="Times New Roman" w:eastAsia="Times New Roman" w:hAnsi="Times New Roman" w:cs="Times New Roman"/>
                <w:b/>
                <w:bCs/>
                <w:color w:val="212529"/>
                <w:sz w:val="24"/>
                <w:szCs w:val="24"/>
                <w:lang w:eastAsia="ru-RU"/>
              </w:rPr>
            </w:pPr>
            <w:r w:rsidRPr="009E1944">
              <w:rPr>
                <w:rFonts w:ascii="Times New Roman" w:eastAsia="Times New Roman" w:hAnsi="Times New Roman" w:cs="Times New Roman"/>
                <w:b/>
                <w:bCs/>
                <w:color w:val="212529"/>
                <w:sz w:val="24"/>
                <w:szCs w:val="24"/>
                <w:lang w:eastAsia="ru-RU"/>
              </w:rPr>
              <w:lastRenderedPageBreak/>
              <w:t>Кількість факультетів</w:t>
            </w:r>
          </w:p>
        </w:tc>
        <w:tc>
          <w:tcPr>
            <w:tcW w:w="0" w:type="auto"/>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spacing w:after="0" w:line="240" w:lineRule="auto"/>
              <w:rPr>
                <w:rFonts w:ascii="Times New Roman" w:eastAsia="Times New Roman" w:hAnsi="Times New Roman" w:cs="Times New Roman"/>
                <w:color w:val="212529"/>
                <w:sz w:val="24"/>
                <w:szCs w:val="24"/>
                <w:lang w:eastAsia="ru-RU"/>
              </w:rPr>
            </w:pPr>
            <w:r w:rsidRPr="009E1944">
              <w:rPr>
                <w:rFonts w:ascii="Times New Roman" w:eastAsia="Times New Roman" w:hAnsi="Times New Roman" w:cs="Times New Roman"/>
                <w:color w:val="212529"/>
                <w:sz w:val="24"/>
                <w:szCs w:val="24"/>
                <w:lang w:eastAsia="ru-RU"/>
              </w:rPr>
              <w:t>-</w:t>
            </w:r>
          </w:p>
        </w:tc>
      </w:tr>
      <w:tr w:rsidR="009E1944" w:rsidRPr="009E1944" w:rsidTr="002C7691">
        <w:tc>
          <w:tcPr>
            <w:tcW w:w="6390" w:type="dxa"/>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spacing w:after="0" w:line="240" w:lineRule="auto"/>
              <w:jc w:val="center"/>
              <w:rPr>
                <w:rFonts w:ascii="Times New Roman" w:eastAsia="Times New Roman" w:hAnsi="Times New Roman" w:cs="Times New Roman"/>
                <w:b/>
                <w:bCs/>
                <w:color w:val="212529"/>
                <w:sz w:val="24"/>
                <w:szCs w:val="24"/>
                <w:lang w:eastAsia="ru-RU"/>
              </w:rPr>
            </w:pPr>
            <w:r w:rsidRPr="009E1944">
              <w:rPr>
                <w:rFonts w:ascii="Times New Roman" w:eastAsia="Times New Roman" w:hAnsi="Times New Roman" w:cs="Times New Roman"/>
                <w:b/>
                <w:bCs/>
                <w:color w:val="212529"/>
                <w:sz w:val="24"/>
                <w:szCs w:val="24"/>
                <w:lang w:eastAsia="ru-RU"/>
              </w:rPr>
              <w:t>Кількість кафедр</w:t>
            </w:r>
          </w:p>
        </w:tc>
        <w:tc>
          <w:tcPr>
            <w:tcW w:w="0" w:type="auto"/>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spacing w:after="0" w:line="240" w:lineRule="auto"/>
              <w:rPr>
                <w:rFonts w:ascii="Times New Roman" w:eastAsia="Times New Roman" w:hAnsi="Times New Roman" w:cs="Times New Roman"/>
                <w:color w:val="212529"/>
                <w:sz w:val="24"/>
                <w:szCs w:val="24"/>
                <w:lang w:eastAsia="ru-RU"/>
              </w:rPr>
            </w:pPr>
            <w:r w:rsidRPr="009E1944">
              <w:rPr>
                <w:rFonts w:ascii="Times New Roman" w:eastAsia="Times New Roman" w:hAnsi="Times New Roman" w:cs="Times New Roman"/>
                <w:color w:val="212529"/>
                <w:sz w:val="24"/>
                <w:szCs w:val="24"/>
                <w:lang w:eastAsia="ru-RU"/>
              </w:rPr>
              <w:t>-</w:t>
            </w:r>
          </w:p>
        </w:tc>
      </w:tr>
      <w:tr w:rsidR="009E1944" w:rsidRPr="009E1944" w:rsidTr="002C7691">
        <w:tc>
          <w:tcPr>
            <w:tcW w:w="6390" w:type="dxa"/>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spacing w:after="0" w:line="240" w:lineRule="auto"/>
              <w:jc w:val="center"/>
              <w:rPr>
                <w:rFonts w:ascii="Times New Roman" w:eastAsia="Times New Roman" w:hAnsi="Times New Roman" w:cs="Times New Roman"/>
                <w:b/>
                <w:bCs/>
                <w:color w:val="212529"/>
                <w:sz w:val="24"/>
                <w:szCs w:val="24"/>
                <w:lang w:eastAsia="ru-RU"/>
              </w:rPr>
            </w:pPr>
            <w:r w:rsidRPr="009E1944">
              <w:rPr>
                <w:rFonts w:ascii="Times New Roman" w:eastAsia="Times New Roman" w:hAnsi="Times New Roman" w:cs="Times New Roman"/>
                <w:b/>
                <w:bCs/>
                <w:color w:val="212529"/>
                <w:sz w:val="24"/>
                <w:szCs w:val="24"/>
                <w:lang w:eastAsia="ru-RU"/>
              </w:rPr>
              <w:t>Кількість співробітників (всього)</w:t>
            </w:r>
          </w:p>
        </w:tc>
        <w:tc>
          <w:tcPr>
            <w:tcW w:w="0" w:type="auto"/>
            <w:tcBorders>
              <w:top w:val="single" w:sz="6" w:space="0" w:color="DEE2E6"/>
              <w:left w:val="single" w:sz="6" w:space="0" w:color="DEE2E6"/>
              <w:bottom w:val="single" w:sz="6" w:space="0" w:color="DEE2E6"/>
              <w:right w:val="single" w:sz="6" w:space="0" w:color="DEE2E6"/>
            </w:tcBorders>
            <w:hideMark/>
          </w:tcPr>
          <w:tbl>
            <w:tblPr>
              <w:tblW w:w="9240" w:type="dxa"/>
              <w:tblCellMar>
                <w:top w:w="15" w:type="dxa"/>
                <w:left w:w="15" w:type="dxa"/>
                <w:bottom w:w="15" w:type="dxa"/>
                <w:right w:w="15" w:type="dxa"/>
              </w:tblCellMar>
              <w:tblLook w:val="04A0" w:firstRow="1" w:lastRow="0" w:firstColumn="1" w:lastColumn="0" w:noHBand="0" w:noVBand="1"/>
            </w:tblPr>
            <w:tblGrid>
              <w:gridCol w:w="6930"/>
              <w:gridCol w:w="2310"/>
            </w:tblGrid>
            <w:tr w:rsidR="009E1944" w:rsidRPr="009E1944">
              <w:tc>
                <w:tcPr>
                  <w:tcW w:w="6930" w:type="dxa"/>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spacing w:after="0" w:line="240" w:lineRule="auto"/>
                    <w:rPr>
                      <w:rFonts w:ascii="Times New Roman" w:eastAsia="Times New Roman" w:hAnsi="Times New Roman" w:cs="Times New Roman"/>
                      <w:sz w:val="24"/>
                      <w:szCs w:val="24"/>
                      <w:lang w:eastAsia="ru-RU"/>
                    </w:rPr>
                  </w:pPr>
                  <w:r w:rsidRPr="009E1944">
                    <w:rPr>
                      <w:rFonts w:ascii="Times New Roman" w:eastAsia="Times New Roman" w:hAnsi="Times New Roman" w:cs="Times New Roman"/>
                      <w:sz w:val="24"/>
                      <w:szCs w:val="24"/>
                      <w:lang w:eastAsia="ru-RU"/>
                    </w:rPr>
                    <w:t>• в т.ч. педагогічних</w:t>
                  </w:r>
                </w:p>
              </w:tc>
              <w:tc>
                <w:tcPr>
                  <w:tcW w:w="0" w:type="auto"/>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spacing w:after="0" w:line="240" w:lineRule="auto"/>
                    <w:rPr>
                      <w:rFonts w:ascii="Times New Roman" w:eastAsia="Times New Roman" w:hAnsi="Times New Roman" w:cs="Times New Roman"/>
                      <w:sz w:val="24"/>
                      <w:szCs w:val="24"/>
                      <w:lang w:eastAsia="ru-RU"/>
                    </w:rPr>
                  </w:pPr>
                  <w:r w:rsidRPr="009E1944">
                    <w:rPr>
                      <w:rFonts w:ascii="Times New Roman" w:eastAsia="Times New Roman" w:hAnsi="Times New Roman" w:cs="Times New Roman"/>
                      <w:sz w:val="24"/>
                      <w:szCs w:val="24"/>
                      <w:lang w:eastAsia="ru-RU"/>
                    </w:rPr>
                    <w:t>421</w:t>
                  </w:r>
                </w:p>
              </w:tc>
            </w:tr>
          </w:tbl>
          <w:p w:rsidR="009E1944" w:rsidRPr="009E1944" w:rsidRDefault="009E1944" w:rsidP="009E1944">
            <w:pPr>
              <w:spacing w:after="0" w:line="240" w:lineRule="auto"/>
              <w:rPr>
                <w:rFonts w:ascii="Times New Roman" w:eastAsia="Times New Roman" w:hAnsi="Times New Roman" w:cs="Times New Roman"/>
                <w:vanish/>
                <w:color w:val="212529"/>
                <w:sz w:val="24"/>
                <w:szCs w:val="24"/>
                <w:lang w:eastAsia="ru-RU"/>
              </w:rPr>
            </w:pPr>
          </w:p>
          <w:tbl>
            <w:tblPr>
              <w:tblW w:w="9240" w:type="dxa"/>
              <w:tblCellMar>
                <w:top w:w="15" w:type="dxa"/>
                <w:left w:w="15" w:type="dxa"/>
                <w:bottom w:w="15" w:type="dxa"/>
                <w:right w:w="15" w:type="dxa"/>
              </w:tblCellMar>
              <w:tblLook w:val="04A0" w:firstRow="1" w:lastRow="0" w:firstColumn="1" w:lastColumn="0" w:noHBand="0" w:noVBand="1"/>
            </w:tblPr>
            <w:tblGrid>
              <w:gridCol w:w="6930"/>
              <w:gridCol w:w="2310"/>
            </w:tblGrid>
            <w:tr w:rsidR="009E1944" w:rsidRPr="009E1944">
              <w:tc>
                <w:tcPr>
                  <w:tcW w:w="6930" w:type="dxa"/>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spacing w:after="0" w:line="240" w:lineRule="auto"/>
                    <w:rPr>
                      <w:rFonts w:ascii="Times New Roman" w:eastAsia="Times New Roman" w:hAnsi="Times New Roman" w:cs="Times New Roman"/>
                      <w:sz w:val="24"/>
                      <w:szCs w:val="24"/>
                      <w:lang w:eastAsia="ru-RU"/>
                    </w:rPr>
                  </w:pPr>
                  <w:r w:rsidRPr="009E1944">
                    <w:rPr>
                      <w:rFonts w:ascii="Times New Roman" w:eastAsia="Times New Roman" w:hAnsi="Times New Roman" w:cs="Times New Roman"/>
                      <w:sz w:val="24"/>
                      <w:szCs w:val="24"/>
                      <w:lang w:eastAsia="ru-RU"/>
                    </w:rPr>
                    <w:t>Серед них: - докторів наук, професорів</w:t>
                  </w:r>
                </w:p>
              </w:tc>
              <w:tc>
                <w:tcPr>
                  <w:tcW w:w="0" w:type="auto"/>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spacing w:after="0" w:line="240" w:lineRule="auto"/>
                    <w:rPr>
                      <w:rFonts w:ascii="Times New Roman" w:eastAsia="Times New Roman" w:hAnsi="Times New Roman" w:cs="Times New Roman"/>
                      <w:sz w:val="24"/>
                      <w:szCs w:val="24"/>
                      <w:lang w:eastAsia="ru-RU"/>
                    </w:rPr>
                  </w:pPr>
                  <w:r w:rsidRPr="009E1944">
                    <w:rPr>
                      <w:rFonts w:ascii="Times New Roman" w:eastAsia="Times New Roman" w:hAnsi="Times New Roman" w:cs="Times New Roman"/>
                      <w:sz w:val="24"/>
                      <w:szCs w:val="24"/>
                      <w:lang w:eastAsia="ru-RU"/>
                    </w:rPr>
                    <w:t>58</w:t>
                  </w:r>
                </w:p>
              </w:tc>
            </w:tr>
          </w:tbl>
          <w:p w:rsidR="009E1944" w:rsidRPr="009E1944" w:rsidRDefault="009E1944" w:rsidP="009E1944">
            <w:pPr>
              <w:spacing w:after="0" w:line="240" w:lineRule="auto"/>
              <w:rPr>
                <w:rFonts w:ascii="Times New Roman" w:eastAsia="Times New Roman" w:hAnsi="Times New Roman" w:cs="Times New Roman"/>
                <w:vanish/>
                <w:color w:val="212529"/>
                <w:sz w:val="24"/>
                <w:szCs w:val="24"/>
                <w:lang w:eastAsia="ru-RU"/>
              </w:rPr>
            </w:pPr>
          </w:p>
          <w:tbl>
            <w:tblPr>
              <w:tblW w:w="9240" w:type="dxa"/>
              <w:tblCellMar>
                <w:top w:w="15" w:type="dxa"/>
                <w:left w:w="15" w:type="dxa"/>
                <w:bottom w:w="15" w:type="dxa"/>
                <w:right w:w="15" w:type="dxa"/>
              </w:tblCellMar>
              <w:tblLook w:val="04A0" w:firstRow="1" w:lastRow="0" w:firstColumn="1" w:lastColumn="0" w:noHBand="0" w:noVBand="1"/>
            </w:tblPr>
            <w:tblGrid>
              <w:gridCol w:w="6930"/>
              <w:gridCol w:w="2310"/>
            </w:tblGrid>
            <w:tr w:rsidR="009E1944" w:rsidRPr="009E1944">
              <w:tc>
                <w:tcPr>
                  <w:tcW w:w="6930" w:type="dxa"/>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spacing w:after="0" w:line="240" w:lineRule="auto"/>
                    <w:rPr>
                      <w:rFonts w:ascii="Times New Roman" w:eastAsia="Times New Roman" w:hAnsi="Times New Roman" w:cs="Times New Roman"/>
                      <w:sz w:val="24"/>
                      <w:szCs w:val="24"/>
                      <w:lang w:eastAsia="ru-RU"/>
                    </w:rPr>
                  </w:pPr>
                  <w:r w:rsidRPr="009E1944">
                    <w:rPr>
                      <w:rFonts w:ascii="Times New Roman" w:eastAsia="Times New Roman" w:hAnsi="Times New Roman" w:cs="Times New Roman"/>
                      <w:sz w:val="24"/>
                      <w:szCs w:val="24"/>
                      <w:lang w:eastAsia="ru-RU"/>
                    </w:rPr>
                    <w:t>- кандидатів наук, доцентів</w:t>
                  </w:r>
                </w:p>
              </w:tc>
              <w:tc>
                <w:tcPr>
                  <w:tcW w:w="0" w:type="auto"/>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spacing w:after="0" w:line="240" w:lineRule="auto"/>
                    <w:rPr>
                      <w:rFonts w:ascii="Times New Roman" w:eastAsia="Times New Roman" w:hAnsi="Times New Roman" w:cs="Times New Roman"/>
                      <w:sz w:val="24"/>
                      <w:szCs w:val="24"/>
                      <w:lang w:eastAsia="ru-RU"/>
                    </w:rPr>
                  </w:pPr>
                  <w:r w:rsidRPr="009E1944">
                    <w:rPr>
                      <w:rFonts w:ascii="Times New Roman" w:eastAsia="Times New Roman" w:hAnsi="Times New Roman" w:cs="Times New Roman"/>
                      <w:sz w:val="24"/>
                      <w:szCs w:val="24"/>
                      <w:lang w:eastAsia="ru-RU"/>
                    </w:rPr>
                    <w:t>276</w:t>
                  </w:r>
                </w:p>
              </w:tc>
            </w:tr>
          </w:tbl>
          <w:p w:rsidR="009E1944" w:rsidRPr="009E1944" w:rsidRDefault="009E1944" w:rsidP="009E1944">
            <w:pPr>
              <w:spacing w:after="0" w:line="240" w:lineRule="auto"/>
              <w:rPr>
                <w:rFonts w:ascii="Times New Roman" w:eastAsia="Times New Roman" w:hAnsi="Times New Roman" w:cs="Times New Roman"/>
                <w:color w:val="212529"/>
                <w:sz w:val="24"/>
                <w:szCs w:val="24"/>
                <w:lang w:eastAsia="ru-RU"/>
              </w:rPr>
            </w:pPr>
          </w:p>
        </w:tc>
      </w:tr>
      <w:tr w:rsidR="009E1944" w:rsidRPr="009E1944" w:rsidTr="002C7691">
        <w:tc>
          <w:tcPr>
            <w:tcW w:w="6390" w:type="dxa"/>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spacing w:after="0" w:line="240" w:lineRule="auto"/>
              <w:jc w:val="center"/>
              <w:rPr>
                <w:rFonts w:ascii="Times New Roman" w:eastAsia="Times New Roman" w:hAnsi="Times New Roman" w:cs="Times New Roman"/>
                <w:b/>
                <w:bCs/>
                <w:color w:val="212529"/>
                <w:sz w:val="24"/>
                <w:szCs w:val="24"/>
                <w:lang w:eastAsia="ru-RU"/>
              </w:rPr>
            </w:pPr>
            <w:r w:rsidRPr="009E1944">
              <w:rPr>
                <w:rFonts w:ascii="Times New Roman" w:eastAsia="Times New Roman" w:hAnsi="Times New Roman" w:cs="Times New Roman"/>
                <w:b/>
                <w:bCs/>
                <w:color w:val="212529"/>
                <w:sz w:val="24"/>
                <w:szCs w:val="24"/>
                <w:lang w:eastAsia="ru-RU"/>
              </w:rPr>
              <w:t>Загальна площа будівель, кв. м</w:t>
            </w:r>
          </w:p>
        </w:tc>
        <w:tc>
          <w:tcPr>
            <w:tcW w:w="0" w:type="auto"/>
            <w:tcBorders>
              <w:top w:val="single" w:sz="6" w:space="0" w:color="DEE2E6"/>
              <w:left w:val="single" w:sz="6" w:space="0" w:color="DEE2E6"/>
              <w:bottom w:val="single" w:sz="6" w:space="0" w:color="DEE2E6"/>
              <w:right w:val="single" w:sz="6" w:space="0" w:color="DEE2E6"/>
            </w:tcBorders>
            <w:hideMark/>
          </w:tcPr>
          <w:tbl>
            <w:tblPr>
              <w:tblW w:w="9240" w:type="dxa"/>
              <w:tblCellMar>
                <w:top w:w="15" w:type="dxa"/>
                <w:left w:w="15" w:type="dxa"/>
                <w:bottom w:w="15" w:type="dxa"/>
                <w:right w:w="15" w:type="dxa"/>
              </w:tblCellMar>
              <w:tblLook w:val="04A0" w:firstRow="1" w:lastRow="0" w:firstColumn="1" w:lastColumn="0" w:noHBand="0" w:noVBand="1"/>
            </w:tblPr>
            <w:tblGrid>
              <w:gridCol w:w="6930"/>
              <w:gridCol w:w="2310"/>
            </w:tblGrid>
            <w:tr w:rsidR="009E1944" w:rsidRPr="009E1944">
              <w:tc>
                <w:tcPr>
                  <w:tcW w:w="6930" w:type="dxa"/>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spacing w:after="0" w:line="240" w:lineRule="auto"/>
                    <w:rPr>
                      <w:rFonts w:ascii="Times New Roman" w:eastAsia="Times New Roman" w:hAnsi="Times New Roman" w:cs="Times New Roman"/>
                      <w:sz w:val="24"/>
                      <w:szCs w:val="24"/>
                      <w:lang w:eastAsia="ru-RU"/>
                    </w:rPr>
                  </w:pPr>
                  <w:r w:rsidRPr="009E1944">
                    <w:rPr>
                      <w:rFonts w:ascii="Times New Roman" w:eastAsia="Times New Roman" w:hAnsi="Times New Roman" w:cs="Times New Roman"/>
                      <w:sz w:val="24"/>
                      <w:szCs w:val="24"/>
                      <w:lang w:eastAsia="ru-RU"/>
                    </w:rPr>
                    <w:t>Серед них:</w:t>
                  </w:r>
                </w:p>
              </w:tc>
              <w:tc>
                <w:tcPr>
                  <w:tcW w:w="0" w:type="auto"/>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spacing w:after="0" w:line="240" w:lineRule="auto"/>
                    <w:rPr>
                      <w:rFonts w:ascii="Times New Roman" w:eastAsia="Times New Roman" w:hAnsi="Times New Roman" w:cs="Times New Roman"/>
                      <w:sz w:val="24"/>
                      <w:szCs w:val="24"/>
                      <w:lang w:eastAsia="ru-RU"/>
                    </w:rPr>
                  </w:pPr>
                  <w:r w:rsidRPr="009E1944">
                    <w:rPr>
                      <w:rFonts w:ascii="Times New Roman" w:eastAsia="Times New Roman" w:hAnsi="Times New Roman" w:cs="Times New Roman"/>
                      <w:sz w:val="24"/>
                      <w:szCs w:val="24"/>
                      <w:lang w:eastAsia="ru-RU"/>
                    </w:rPr>
                    <w:t>-</w:t>
                  </w:r>
                </w:p>
              </w:tc>
            </w:tr>
          </w:tbl>
          <w:p w:rsidR="009E1944" w:rsidRPr="009E1944" w:rsidRDefault="009E1944" w:rsidP="009E1944">
            <w:pPr>
              <w:spacing w:after="0" w:line="240" w:lineRule="auto"/>
              <w:rPr>
                <w:rFonts w:ascii="Times New Roman" w:eastAsia="Times New Roman" w:hAnsi="Times New Roman" w:cs="Times New Roman"/>
                <w:vanish/>
                <w:color w:val="212529"/>
                <w:sz w:val="24"/>
                <w:szCs w:val="24"/>
                <w:lang w:eastAsia="ru-RU"/>
              </w:rPr>
            </w:pPr>
          </w:p>
          <w:tbl>
            <w:tblPr>
              <w:tblW w:w="9240" w:type="dxa"/>
              <w:tblCellMar>
                <w:top w:w="15" w:type="dxa"/>
                <w:left w:w="15" w:type="dxa"/>
                <w:bottom w:w="15" w:type="dxa"/>
                <w:right w:w="15" w:type="dxa"/>
              </w:tblCellMar>
              <w:tblLook w:val="04A0" w:firstRow="1" w:lastRow="0" w:firstColumn="1" w:lastColumn="0" w:noHBand="0" w:noVBand="1"/>
            </w:tblPr>
            <w:tblGrid>
              <w:gridCol w:w="6930"/>
              <w:gridCol w:w="2310"/>
            </w:tblGrid>
            <w:tr w:rsidR="009E1944" w:rsidRPr="009E1944">
              <w:tc>
                <w:tcPr>
                  <w:tcW w:w="6930" w:type="dxa"/>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spacing w:after="0" w:line="240" w:lineRule="auto"/>
                    <w:rPr>
                      <w:rFonts w:ascii="Times New Roman" w:eastAsia="Times New Roman" w:hAnsi="Times New Roman" w:cs="Times New Roman"/>
                      <w:sz w:val="24"/>
                      <w:szCs w:val="24"/>
                      <w:lang w:eastAsia="ru-RU"/>
                    </w:rPr>
                  </w:pPr>
                  <w:r w:rsidRPr="009E1944">
                    <w:rPr>
                      <w:rFonts w:ascii="Times New Roman" w:eastAsia="Times New Roman" w:hAnsi="Times New Roman" w:cs="Times New Roman"/>
                      <w:sz w:val="24"/>
                      <w:szCs w:val="24"/>
                      <w:lang w:eastAsia="ru-RU"/>
                    </w:rPr>
                    <w:t>- власні приміщення (кв. м)</w:t>
                  </w:r>
                </w:p>
              </w:tc>
              <w:tc>
                <w:tcPr>
                  <w:tcW w:w="0" w:type="auto"/>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spacing w:after="0" w:line="240" w:lineRule="auto"/>
                    <w:rPr>
                      <w:rFonts w:ascii="Times New Roman" w:eastAsia="Times New Roman" w:hAnsi="Times New Roman" w:cs="Times New Roman"/>
                      <w:sz w:val="24"/>
                      <w:szCs w:val="24"/>
                      <w:lang w:eastAsia="ru-RU"/>
                    </w:rPr>
                  </w:pPr>
                  <w:r w:rsidRPr="009E1944">
                    <w:rPr>
                      <w:rFonts w:ascii="Times New Roman" w:eastAsia="Times New Roman" w:hAnsi="Times New Roman" w:cs="Times New Roman"/>
                      <w:sz w:val="24"/>
                      <w:szCs w:val="24"/>
                      <w:lang w:eastAsia="ru-RU"/>
                    </w:rPr>
                    <w:t>68735</w:t>
                  </w:r>
                </w:p>
              </w:tc>
            </w:tr>
          </w:tbl>
          <w:p w:rsidR="009E1944" w:rsidRPr="009E1944" w:rsidRDefault="009E1944" w:rsidP="009E1944">
            <w:pPr>
              <w:spacing w:after="0" w:line="240" w:lineRule="auto"/>
              <w:rPr>
                <w:rFonts w:ascii="Times New Roman" w:eastAsia="Times New Roman" w:hAnsi="Times New Roman" w:cs="Times New Roman"/>
                <w:vanish/>
                <w:color w:val="212529"/>
                <w:sz w:val="24"/>
                <w:szCs w:val="24"/>
                <w:lang w:eastAsia="ru-RU"/>
              </w:rPr>
            </w:pPr>
          </w:p>
          <w:tbl>
            <w:tblPr>
              <w:tblW w:w="9240" w:type="dxa"/>
              <w:tblCellMar>
                <w:top w:w="15" w:type="dxa"/>
                <w:left w:w="15" w:type="dxa"/>
                <w:bottom w:w="15" w:type="dxa"/>
                <w:right w:w="15" w:type="dxa"/>
              </w:tblCellMar>
              <w:tblLook w:val="04A0" w:firstRow="1" w:lastRow="0" w:firstColumn="1" w:lastColumn="0" w:noHBand="0" w:noVBand="1"/>
            </w:tblPr>
            <w:tblGrid>
              <w:gridCol w:w="6930"/>
              <w:gridCol w:w="2310"/>
            </w:tblGrid>
            <w:tr w:rsidR="009E1944" w:rsidRPr="009E1944">
              <w:tc>
                <w:tcPr>
                  <w:tcW w:w="6930" w:type="dxa"/>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spacing w:after="0" w:line="240" w:lineRule="auto"/>
                    <w:rPr>
                      <w:rFonts w:ascii="Times New Roman" w:eastAsia="Times New Roman" w:hAnsi="Times New Roman" w:cs="Times New Roman"/>
                      <w:sz w:val="24"/>
                      <w:szCs w:val="24"/>
                      <w:lang w:eastAsia="ru-RU"/>
                    </w:rPr>
                  </w:pPr>
                  <w:r w:rsidRPr="009E1944">
                    <w:rPr>
                      <w:rFonts w:ascii="Times New Roman" w:eastAsia="Times New Roman" w:hAnsi="Times New Roman" w:cs="Times New Roman"/>
                      <w:sz w:val="24"/>
                      <w:szCs w:val="24"/>
                      <w:lang w:eastAsia="ru-RU"/>
                    </w:rPr>
                    <w:t>- орендовані (кв. м)</w:t>
                  </w:r>
                </w:p>
              </w:tc>
              <w:tc>
                <w:tcPr>
                  <w:tcW w:w="0" w:type="auto"/>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spacing w:after="0" w:line="240" w:lineRule="auto"/>
                    <w:rPr>
                      <w:rFonts w:ascii="Times New Roman" w:eastAsia="Times New Roman" w:hAnsi="Times New Roman" w:cs="Times New Roman"/>
                      <w:sz w:val="24"/>
                      <w:szCs w:val="24"/>
                      <w:lang w:eastAsia="ru-RU"/>
                    </w:rPr>
                  </w:pPr>
                  <w:r w:rsidRPr="009E1944">
                    <w:rPr>
                      <w:rFonts w:ascii="Times New Roman" w:eastAsia="Times New Roman" w:hAnsi="Times New Roman" w:cs="Times New Roman"/>
                      <w:sz w:val="24"/>
                      <w:szCs w:val="24"/>
                      <w:lang w:eastAsia="ru-RU"/>
                    </w:rPr>
                    <w:t>0</w:t>
                  </w:r>
                </w:p>
              </w:tc>
            </w:tr>
          </w:tbl>
          <w:p w:rsidR="009E1944" w:rsidRPr="009E1944" w:rsidRDefault="009E1944" w:rsidP="009E1944">
            <w:pPr>
              <w:spacing w:after="0" w:line="240" w:lineRule="auto"/>
              <w:rPr>
                <w:rFonts w:ascii="Times New Roman" w:eastAsia="Times New Roman" w:hAnsi="Times New Roman" w:cs="Times New Roman"/>
                <w:vanish/>
                <w:color w:val="212529"/>
                <w:sz w:val="24"/>
                <w:szCs w:val="24"/>
                <w:lang w:eastAsia="ru-RU"/>
              </w:rPr>
            </w:pPr>
          </w:p>
          <w:tbl>
            <w:tblPr>
              <w:tblW w:w="9240" w:type="dxa"/>
              <w:tblCellMar>
                <w:top w:w="15" w:type="dxa"/>
                <w:left w:w="15" w:type="dxa"/>
                <w:bottom w:w="15" w:type="dxa"/>
                <w:right w:w="15" w:type="dxa"/>
              </w:tblCellMar>
              <w:tblLook w:val="04A0" w:firstRow="1" w:lastRow="0" w:firstColumn="1" w:lastColumn="0" w:noHBand="0" w:noVBand="1"/>
            </w:tblPr>
            <w:tblGrid>
              <w:gridCol w:w="6930"/>
              <w:gridCol w:w="2310"/>
            </w:tblGrid>
            <w:tr w:rsidR="009E1944" w:rsidRPr="009E1944">
              <w:tc>
                <w:tcPr>
                  <w:tcW w:w="6930" w:type="dxa"/>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spacing w:after="0" w:line="240" w:lineRule="auto"/>
                    <w:rPr>
                      <w:rFonts w:ascii="Times New Roman" w:eastAsia="Times New Roman" w:hAnsi="Times New Roman" w:cs="Times New Roman"/>
                      <w:sz w:val="24"/>
                      <w:szCs w:val="24"/>
                      <w:lang w:eastAsia="ru-RU"/>
                    </w:rPr>
                  </w:pPr>
                  <w:r w:rsidRPr="009E1944">
                    <w:rPr>
                      <w:rFonts w:ascii="Times New Roman" w:eastAsia="Times New Roman" w:hAnsi="Times New Roman" w:cs="Times New Roman"/>
                      <w:sz w:val="24"/>
                      <w:szCs w:val="24"/>
                      <w:lang w:eastAsia="ru-RU"/>
                    </w:rPr>
                    <w:t>- здані в оренду (кв. м)</w:t>
                  </w:r>
                </w:p>
              </w:tc>
              <w:tc>
                <w:tcPr>
                  <w:tcW w:w="0" w:type="auto"/>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spacing w:after="0" w:line="240" w:lineRule="auto"/>
                    <w:rPr>
                      <w:rFonts w:ascii="Times New Roman" w:eastAsia="Times New Roman" w:hAnsi="Times New Roman" w:cs="Times New Roman"/>
                      <w:sz w:val="24"/>
                      <w:szCs w:val="24"/>
                      <w:lang w:eastAsia="ru-RU"/>
                    </w:rPr>
                  </w:pPr>
                  <w:r w:rsidRPr="009E1944">
                    <w:rPr>
                      <w:rFonts w:ascii="Times New Roman" w:eastAsia="Times New Roman" w:hAnsi="Times New Roman" w:cs="Times New Roman"/>
                      <w:sz w:val="24"/>
                      <w:szCs w:val="24"/>
                      <w:lang w:eastAsia="ru-RU"/>
                    </w:rPr>
                    <w:t>3249</w:t>
                  </w:r>
                </w:p>
              </w:tc>
            </w:tr>
          </w:tbl>
          <w:p w:rsidR="009E1944" w:rsidRPr="009E1944" w:rsidRDefault="009E1944" w:rsidP="009E1944">
            <w:pPr>
              <w:spacing w:after="0" w:line="240" w:lineRule="auto"/>
              <w:rPr>
                <w:rFonts w:ascii="Times New Roman" w:eastAsia="Times New Roman" w:hAnsi="Times New Roman" w:cs="Times New Roman"/>
                <w:color w:val="212529"/>
                <w:sz w:val="24"/>
                <w:szCs w:val="24"/>
                <w:lang w:eastAsia="ru-RU"/>
              </w:rPr>
            </w:pPr>
          </w:p>
        </w:tc>
      </w:tr>
      <w:tr w:rsidR="009E1944" w:rsidRPr="009E1944" w:rsidTr="002C7691">
        <w:tc>
          <w:tcPr>
            <w:tcW w:w="6390" w:type="dxa"/>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spacing w:after="0" w:line="240" w:lineRule="auto"/>
              <w:jc w:val="center"/>
              <w:rPr>
                <w:rFonts w:ascii="Times New Roman" w:eastAsia="Times New Roman" w:hAnsi="Times New Roman" w:cs="Times New Roman"/>
                <w:b/>
                <w:bCs/>
                <w:color w:val="212529"/>
                <w:sz w:val="24"/>
                <w:szCs w:val="24"/>
                <w:lang w:eastAsia="ru-RU"/>
              </w:rPr>
            </w:pPr>
            <w:r w:rsidRPr="009E1944">
              <w:rPr>
                <w:rFonts w:ascii="Times New Roman" w:eastAsia="Times New Roman" w:hAnsi="Times New Roman" w:cs="Times New Roman"/>
                <w:b/>
                <w:bCs/>
                <w:color w:val="212529"/>
                <w:sz w:val="24"/>
                <w:szCs w:val="24"/>
                <w:lang w:eastAsia="ru-RU"/>
              </w:rPr>
              <w:t>Навчальна площа будівель, кв. м</w:t>
            </w:r>
          </w:p>
        </w:tc>
        <w:tc>
          <w:tcPr>
            <w:tcW w:w="0" w:type="auto"/>
            <w:tcBorders>
              <w:top w:val="single" w:sz="6" w:space="0" w:color="DEE2E6"/>
              <w:left w:val="single" w:sz="6" w:space="0" w:color="DEE2E6"/>
              <w:bottom w:val="single" w:sz="6" w:space="0" w:color="DEE2E6"/>
              <w:right w:val="single" w:sz="6" w:space="0" w:color="DEE2E6"/>
            </w:tcBorders>
            <w:hideMark/>
          </w:tcPr>
          <w:tbl>
            <w:tblPr>
              <w:tblW w:w="9240" w:type="dxa"/>
              <w:tblCellMar>
                <w:top w:w="15" w:type="dxa"/>
                <w:left w:w="15" w:type="dxa"/>
                <w:bottom w:w="15" w:type="dxa"/>
                <w:right w:w="15" w:type="dxa"/>
              </w:tblCellMar>
              <w:tblLook w:val="04A0" w:firstRow="1" w:lastRow="0" w:firstColumn="1" w:lastColumn="0" w:noHBand="0" w:noVBand="1"/>
            </w:tblPr>
            <w:tblGrid>
              <w:gridCol w:w="6930"/>
              <w:gridCol w:w="2310"/>
            </w:tblGrid>
            <w:tr w:rsidR="009E1944" w:rsidRPr="009E1944">
              <w:tc>
                <w:tcPr>
                  <w:tcW w:w="6930" w:type="dxa"/>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spacing w:after="0" w:line="240" w:lineRule="auto"/>
                    <w:rPr>
                      <w:rFonts w:ascii="Times New Roman" w:eastAsia="Times New Roman" w:hAnsi="Times New Roman" w:cs="Times New Roman"/>
                      <w:sz w:val="24"/>
                      <w:szCs w:val="24"/>
                      <w:lang w:eastAsia="ru-RU"/>
                    </w:rPr>
                  </w:pPr>
                  <w:r w:rsidRPr="009E1944">
                    <w:rPr>
                      <w:rFonts w:ascii="Times New Roman" w:eastAsia="Times New Roman" w:hAnsi="Times New Roman" w:cs="Times New Roman"/>
                      <w:sz w:val="24"/>
                      <w:szCs w:val="24"/>
                      <w:lang w:eastAsia="ru-RU"/>
                    </w:rPr>
                    <w:t>Серед них:</w:t>
                  </w:r>
                </w:p>
              </w:tc>
              <w:tc>
                <w:tcPr>
                  <w:tcW w:w="0" w:type="auto"/>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spacing w:after="0" w:line="240" w:lineRule="auto"/>
                    <w:rPr>
                      <w:rFonts w:ascii="Times New Roman" w:eastAsia="Times New Roman" w:hAnsi="Times New Roman" w:cs="Times New Roman"/>
                      <w:sz w:val="24"/>
                      <w:szCs w:val="24"/>
                      <w:lang w:eastAsia="ru-RU"/>
                    </w:rPr>
                  </w:pPr>
                  <w:r w:rsidRPr="009E1944">
                    <w:rPr>
                      <w:rFonts w:ascii="Times New Roman" w:eastAsia="Times New Roman" w:hAnsi="Times New Roman" w:cs="Times New Roman"/>
                      <w:sz w:val="24"/>
                      <w:szCs w:val="24"/>
                      <w:lang w:eastAsia="ru-RU"/>
                    </w:rPr>
                    <w:t>-</w:t>
                  </w:r>
                </w:p>
              </w:tc>
            </w:tr>
          </w:tbl>
          <w:p w:rsidR="009E1944" w:rsidRPr="009E1944" w:rsidRDefault="009E1944" w:rsidP="009E1944">
            <w:pPr>
              <w:spacing w:after="0" w:line="240" w:lineRule="auto"/>
              <w:rPr>
                <w:rFonts w:ascii="Times New Roman" w:eastAsia="Times New Roman" w:hAnsi="Times New Roman" w:cs="Times New Roman"/>
                <w:vanish/>
                <w:color w:val="212529"/>
                <w:sz w:val="24"/>
                <w:szCs w:val="24"/>
                <w:lang w:eastAsia="ru-RU"/>
              </w:rPr>
            </w:pPr>
          </w:p>
          <w:tbl>
            <w:tblPr>
              <w:tblW w:w="9240" w:type="dxa"/>
              <w:tblCellMar>
                <w:top w:w="15" w:type="dxa"/>
                <w:left w:w="15" w:type="dxa"/>
                <w:bottom w:w="15" w:type="dxa"/>
                <w:right w:w="15" w:type="dxa"/>
              </w:tblCellMar>
              <w:tblLook w:val="04A0" w:firstRow="1" w:lastRow="0" w:firstColumn="1" w:lastColumn="0" w:noHBand="0" w:noVBand="1"/>
            </w:tblPr>
            <w:tblGrid>
              <w:gridCol w:w="6930"/>
              <w:gridCol w:w="2310"/>
            </w:tblGrid>
            <w:tr w:rsidR="009E1944" w:rsidRPr="009E1944">
              <w:tc>
                <w:tcPr>
                  <w:tcW w:w="6930" w:type="dxa"/>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spacing w:after="0" w:line="240" w:lineRule="auto"/>
                    <w:rPr>
                      <w:rFonts w:ascii="Times New Roman" w:eastAsia="Times New Roman" w:hAnsi="Times New Roman" w:cs="Times New Roman"/>
                      <w:sz w:val="24"/>
                      <w:szCs w:val="24"/>
                      <w:lang w:eastAsia="ru-RU"/>
                    </w:rPr>
                  </w:pPr>
                  <w:r w:rsidRPr="009E1944">
                    <w:rPr>
                      <w:rFonts w:ascii="Times New Roman" w:eastAsia="Times New Roman" w:hAnsi="Times New Roman" w:cs="Times New Roman"/>
                      <w:sz w:val="24"/>
                      <w:szCs w:val="24"/>
                      <w:lang w:eastAsia="ru-RU"/>
                    </w:rPr>
                    <w:t>- власні приміщення (кв. м)</w:t>
                  </w:r>
                </w:p>
              </w:tc>
              <w:tc>
                <w:tcPr>
                  <w:tcW w:w="0" w:type="auto"/>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spacing w:after="0" w:line="240" w:lineRule="auto"/>
                    <w:rPr>
                      <w:rFonts w:ascii="Times New Roman" w:eastAsia="Times New Roman" w:hAnsi="Times New Roman" w:cs="Times New Roman"/>
                      <w:sz w:val="24"/>
                      <w:szCs w:val="24"/>
                      <w:lang w:eastAsia="ru-RU"/>
                    </w:rPr>
                  </w:pPr>
                  <w:r w:rsidRPr="009E1944">
                    <w:rPr>
                      <w:rFonts w:ascii="Times New Roman" w:eastAsia="Times New Roman" w:hAnsi="Times New Roman" w:cs="Times New Roman"/>
                      <w:sz w:val="24"/>
                      <w:szCs w:val="24"/>
                      <w:lang w:eastAsia="ru-RU"/>
                    </w:rPr>
                    <w:t>46016</w:t>
                  </w:r>
                </w:p>
              </w:tc>
            </w:tr>
          </w:tbl>
          <w:p w:rsidR="009E1944" w:rsidRPr="009E1944" w:rsidRDefault="009E1944" w:rsidP="009E1944">
            <w:pPr>
              <w:spacing w:after="0" w:line="240" w:lineRule="auto"/>
              <w:rPr>
                <w:rFonts w:ascii="Times New Roman" w:eastAsia="Times New Roman" w:hAnsi="Times New Roman" w:cs="Times New Roman"/>
                <w:vanish/>
                <w:color w:val="212529"/>
                <w:sz w:val="24"/>
                <w:szCs w:val="24"/>
                <w:lang w:eastAsia="ru-RU"/>
              </w:rPr>
            </w:pPr>
          </w:p>
          <w:tbl>
            <w:tblPr>
              <w:tblW w:w="9240" w:type="dxa"/>
              <w:tblCellMar>
                <w:top w:w="15" w:type="dxa"/>
                <w:left w:w="15" w:type="dxa"/>
                <w:bottom w:w="15" w:type="dxa"/>
                <w:right w:w="15" w:type="dxa"/>
              </w:tblCellMar>
              <w:tblLook w:val="04A0" w:firstRow="1" w:lastRow="0" w:firstColumn="1" w:lastColumn="0" w:noHBand="0" w:noVBand="1"/>
            </w:tblPr>
            <w:tblGrid>
              <w:gridCol w:w="6930"/>
              <w:gridCol w:w="2310"/>
            </w:tblGrid>
            <w:tr w:rsidR="009E1944" w:rsidRPr="009E1944">
              <w:tc>
                <w:tcPr>
                  <w:tcW w:w="6930" w:type="dxa"/>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spacing w:after="0" w:line="240" w:lineRule="auto"/>
                    <w:rPr>
                      <w:rFonts w:ascii="Times New Roman" w:eastAsia="Times New Roman" w:hAnsi="Times New Roman" w:cs="Times New Roman"/>
                      <w:sz w:val="24"/>
                      <w:szCs w:val="24"/>
                      <w:lang w:eastAsia="ru-RU"/>
                    </w:rPr>
                  </w:pPr>
                  <w:r w:rsidRPr="009E1944">
                    <w:rPr>
                      <w:rFonts w:ascii="Times New Roman" w:eastAsia="Times New Roman" w:hAnsi="Times New Roman" w:cs="Times New Roman"/>
                      <w:sz w:val="24"/>
                      <w:szCs w:val="24"/>
                      <w:lang w:eastAsia="ru-RU"/>
                    </w:rPr>
                    <w:t>- орендовані (кв. м)</w:t>
                  </w:r>
                </w:p>
              </w:tc>
              <w:tc>
                <w:tcPr>
                  <w:tcW w:w="0" w:type="auto"/>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spacing w:after="0" w:line="240" w:lineRule="auto"/>
                    <w:rPr>
                      <w:rFonts w:ascii="Times New Roman" w:eastAsia="Times New Roman" w:hAnsi="Times New Roman" w:cs="Times New Roman"/>
                      <w:sz w:val="24"/>
                      <w:szCs w:val="24"/>
                      <w:lang w:eastAsia="ru-RU"/>
                    </w:rPr>
                  </w:pPr>
                  <w:r w:rsidRPr="009E1944">
                    <w:rPr>
                      <w:rFonts w:ascii="Times New Roman" w:eastAsia="Times New Roman" w:hAnsi="Times New Roman" w:cs="Times New Roman"/>
                      <w:sz w:val="24"/>
                      <w:szCs w:val="24"/>
                      <w:lang w:eastAsia="ru-RU"/>
                    </w:rPr>
                    <w:t>0</w:t>
                  </w:r>
                </w:p>
              </w:tc>
            </w:tr>
          </w:tbl>
          <w:p w:rsidR="009E1944" w:rsidRPr="009E1944" w:rsidRDefault="009E1944" w:rsidP="009E1944">
            <w:pPr>
              <w:spacing w:after="0" w:line="240" w:lineRule="auto"/>
              <w:rPr>
                <w:rFonts w:ascii="Times New Roman" w:eastAsia="Times New Roman" w:hAnsi="Times New Roman" w:cs="Times New Roman"/>
                <w:vanish/>
                <w:color w:val="212529"/>
                <w:sz w:val="24"/>
                <w:szCs w:val="24"/>
                <w:lang w:eastAsia="ru-RU"/>
              </w:rPr>
            </w:pPr>
          </w:p>
          <w:tbl>
            <w:tblPr>
              <w:tblW w:w="9240" w:type="dxa"/>
              <w:tblCellMar>
                <w:top w:w="15" w:type="dxa"/>
                <w:left w:w="15" w:type="dxa"/>
                <w:bottom w:w="15" w:type="dxa"/>
                <w:right w:w="15" w:type="dxa"/>
              </w:tblCellMar>
              <w:tblLook w:val="04A0" w:firstRow="1" w:lastRow="0" w:firstColumn="1" w:lastColumn="0" w:noHBand="0" w:noVBand="1"/>
            </w:tblPr>
            <w:tblGrid>
              <w:gridCol w:w="6930"/>
              <w:gridCol w:w="2310"/>
            </w:tblGrid>
            <w:tr w:rsidR="009E1944" w:rsidRPr="009E1944">
              <w:tc>
                <w:tcPr>
                  <w:tcW w:w="6930" w:type="dxa"/>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spacing w:after="0" w:line="240" w:lineRule="auto"/>
                    <w:rPr>
                      <w:rFonts w:ascii="Times New Roman" w:eastAsia="Times New Roman" w:hAnsi="Times New Roman" w:cs="Times New Roman"/>
                      <w:sz w:val="24"/>
                      <w:szCs w:val="24"/>
                      <w:lang w:eastAsia="ru-RU"/>
                    </w:rPr>
                  </w:pPr>
                  <w:r w:rsidRPr="009E1944">
                    <w:rPr>
                      <w:rFonts w:ascii="Times New Roman" w:eastAsia="Times New Roman" w:hAnsi="Times New Roman" w:cs="Times New Roman"/>
                      <w:sz w:val="24"/>
                      <w:szCs w:val="24"/>
                      <w:lang w:eastAsia="ru-RU"/>
                    </w:rPr>
                    <w:t>- здані в оренду (кв. м)</w:t>
                  </w:r>
                </w:p>
              </w:tc>
              <w:tc>
                <w:tcPr>
                  <w:tcW w:w="0" w:type="auto"/>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spacing w:after="0" w:line="240" w:lineRule="auto"/>
                    <w:rPr>
                      <w:rFonts w:ascii="Times New Roman" w:eastAsia="Times New Roman" w:hAnsi="Times New Roman" w:cs="Times New Roman"/>
                      <w:sz w:val="24"/>
                      <w:szCs w:val="24"/>
                      <w:lang w:eastAsia="ru-RU"/>
                    </w:rPr>
                  </w:pPr>
                  <w:r w:rsidRPr="009E1944">
                    <w:rPr>
                      <w:rFonts w:ascii="Times New Roman" w:eastAsia="Times New Roman" w:hAnsi="Times New Roman" w:cs="Times New Roman"/>
                      <w:sz w:val="24"/>
                      <w:szCs w:val="24"/>
                      <w:lang w:eastAsia="ru-RU"/>
                    </w:rPr>
                    <w:t>0</w:t>
                  </w:r>
                </w:p>
              </w:tc>
            </w:tr>
          </w:tbl>
          <w:p w:rsidR="009E1944" w:rsidRPr="009E1944" w:rsidRDefault="009E1944" w:rsidP="009E1944">
            <w:pPr>
              <w:spacing w:after="0" w:line="240" w:lineRule="auto"/>
              <w:rPr>
                <w:rFonts w:ascii="Times New Roman" w:eastAsia="Times New Roman" w:hAnsi="Times New Roman" w:cs="Times New Roman"/>
                <w:color w:val="212529"/>
                <w:sz w:val="24"/>
                <w:szCs w:val="24"/>
                <w:lang w:eastAsia="ru-RU"/>
              </w:rPr>
            </w:pPr>
          </w:p>
        </w:tc>
      </w:tr>
      <w:tr w:rsidR="009E1944" w:rsidRPr="009E1944" w:rsidTr="002C7691">
        <w:tc>
          <w:tcPr>
            <w:tcW w:w="6390" w:type="dxa"/>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spacing w:after="0" w:line="240" w:lineRule="auto"/>
              <w:jc w:val="center"/>
              <w:rPr>
                <w:rFonts w:ascii="Times New Roman" w:eastAsia="Times New Roman" w:hAnsi="Times New Roman" w:cs="Times New Roman"/>
                <w:b/>
                <w:bCs/>
                <w:color w:val="212529"/>
                <w:sz w:val="24"/>
                <w:szCs w:val="24"/>
                <w:lang w:eastAsia="ru-RU"/>
              </w:rPr>
            </w:pPr>
            <w:r w:rsidRPr="009E1944">
              <w:rPr>
                <w:rFonts w:ascii="Times New Roman" w:eastAsia="Times New Roman" w:hAnsi="Times New Roman" w:cs="Times New Roman"/>
                <w:b/>
                <w:bCs/>
                <w:color w:val="212529"/>
                <w:sz w:val="24"/>
                <w:szCs w:val="24"/>
                <w:lang w:eastAsia="ru-RU"/>
              </w:rPr>
              <w:t>Бібліотеки</w:t>
            </w:r>
          </w:p>
        </w:tc>
        <w:tc>
          <w:tcPr>
            <w:tcW w:w="0" w:type="auto"/>
            <w:tcBorders>
              <w:top w:val="single" w:sz="6" w:space="0" w:color="DEE2E6"/>
              <w:left w:val="single" w:sz="6" w:space="0" w:color="DEE2E6"/>
              <w:bottom w:val="single" w:sz="6" w:space="0" w:color="DEE2E6"/>
              <w:right w:val="single" w:sz="6" w:space="0" w:color="DEE2E6"/>
            </w:tcBorders>
            <w:hideMark/>
          </w:tcPr>
          <w:tbl>
            <w:tblPr>
              <w:tblW w:w="9240" w:type="dxa"/>
              <w:tblCellMar>
                <w:top w:w="15" w:type="dxa"/>
                <w:left w:w="15" w:type="dxa"/>
                <w:bottom w:w="15" w:type="dxa"/>
                <w:right w:w="15" w:type="dxa"/>
              </w:tblCellMar>
              <w:tblLook w:val="04A0" w:firstRow="1" w:lastRow="0" w:firstColumn="1" w:lastColumn="0" w:noHBand="0" w:noVBand="1"/>
            </w:tblPr>
            <w:tblGrid>
              <w:gridCol w:w="6930"/>
              <w:gridCol w:w="2310"/>
            </w:tblGrid>
            <w:tr w:rsidR="009E1944" w:rsidRPr="009E1944">
              <w:tc>
                <w:tcPr>
                  <w:tcW w:w="6930" w:type="dxa"/>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spacing w:after="0" w:line="240" w:lineRule="auto"/>
                    <w:rPr>
                      <w:rFonts w:ascii="Times New Roman" w:eastAsia="Times New Roman" w:hAnsi="Times New Roman" w:cs="Times New Roman"/>
                      <w:sz w:val="24"/>
                      <w:szCs w:val="24"/>
                      <w:lang w:eastAsia="ru-RU"/>
                    </w:rPr>
                  </w:pPr>
                  <w:r w:rsidRPr="009E1944">
                    <w:rPr>
                      <w:rFonts w:ascii="Times New Roman" w:eastAsia="Times New Roman" w:hAnsi="Times New Roman" w:cs="Times New Roman"/>
                      <w:sz w:val="24"/>
                      <w:szCs w:val="24"/>
                      <w:lang w:eastAsia="ru-RU"/>
                    </w:rPr>
                    <w:t>Кількість місць у читальному залі</w:t>
                  </w:r>
                </w:p>
              </w:tc>
              <w:tc>
                <w:tcPr>
                  <w:tcW w:w="0" w:type="auto"/>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spacing w:after="0" w:line="240" w:lineRule="auto"/>
                    <w:rPr>
                      <w:rFonts w:ascii="Times New Roman" w:eastAsia="Times New Roman" w:hAnsi="Times New Roman" w:cs="Times New Roman"/>
                      <w:sz w:val="24"/>
                      <w:szCs w:val="24"/>
                      <w:lang w:eastAsia="ru-RU"/>
                    </w:rPr>
                  </w:pPr>
                  <w:r w:rsidRPr="009E1944">
                    <w:rPr>
                      <w:rFonts w:ascii="Times New Roman" w:eastAsia="Times New Roman" w:hAnsi="Times New Roman" w:cs="Times New Roman"/>
                      <w:sz w:val="24"/>
                      <w:szCs w:val="24"/>
                      <w:lang w:eastAsia="ru-RU"/>
                    </w:rPr>
                    <w:t>371</w:t>
                  </w:r>
                </w:p>
              </w:tc>
            </w:tr>
          </w:tbl>
          <w:p w:rsidR="009E1944" w:rsidRPr="009E1944" w:rsidRDefault="009E1944" w:rsidP="009E1944">
            <w:pPr>
              <w:spacing w:after="0" w:line="240" w:lineRule="auto"/>
              <w:rPr>
                <w:rFonts w:ascii="Times New Roman" w:eastAsia="Times New Roman" w:hAnsi="Times New Roman" w:cs="Times New Roman"/>
                <w:color w:val="212529"/>
                <w:sz w:val="24"/>
                <w:szCs w:val="24"/>
                <w:lang w:eastAsia="ru-RU"/>
              </w:rPr>
            </w:pPr>
          </w:p>
        </w:tc>
      </w:tr>
      <w:tr w:rsidR="009E1944" w:rsidRPr="009E1944" w:rsidTr="002C7691">
        <w:tc>
          <w:tcPr>
            <w:tcW w:w="6390" w:type="dxa"/>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spacing w:after="0" w:line="240" w:lineRule="auto"/>
              <w:jc w:val="center"/>
              <w:rPr>
                <w:rFonts w:ascii="Times New Roman" w:eastAsia="Times New Roman" w:hAnsi="Times New Roman" w:cs="Times New Roman"/>
                <w:b/>
                <w:bCs/>
                <w:color w:val="212529"/>
                <w:sz w:val="24"/>
                <w:szCs w:val="24"/>
                <w:lang w:eastAsia="ru-RU"/>
              </w:rPr>
            </w:pPr>
            <w:r w:rsidRPr="009E1944">
              <w:rPr>
                <w:rFonts w:ascii="Times New Roman" w:eastAsia="Times New Roman" w:hAnsi="Times New Roman" w:cs="Times New Roman"/>
                <w:b/>
                <w:bCs/>
                <w:color w:val="212529"/>
                <w:sz w:val="24"/>
                <w:szCs w:val="24"/>
                <w:lang w:eastAsia="ru-RU"/>
              </w:rPr>
              <w:t>Гуртожитки</w:t>
            </w:r>
          </w:p>
        </w:tc>
        <w:tc>
          <w:tcPr>
            <w:tcW w:w="0" w:type="auto"/>
            <w:tcBorders>
              <w:top w:val="single" w:sz="6" w:space="0" w:color="DEE2E6"/>
              <w:left w:val="single" w:sz="6" w:space="0" w:color="DEE2E6"/>
              <w:bottom w:val="single" w:sz="6" w:space="0" w:color="DEE2E6"/>
              <w:right w:val="single" w:sz="6" w:space="0" w:color="DEE2E6"/>
            </w:tcBorders>
            <w:hideMark/>
          </w:tcPr>
          <w:tbl>
            <w:tblPr>
              <w:tblW w:w="9240" w:type="dxa"/>
              <w:tblCellMar>
                <w:top w:w="15" w:type="dxa"/>
                <w:left w:w="15" w:type="dxa"/>
                <w:bottom w:w="15" w:type="dxa"/>
                <w:right w:w="15" w:type="dxa"/>
              </w:tblCellMar>
              <w:tblLook w:val="04A0" w:firstRow="1" w:lastRow="0" w:firstColumn="1" w:lastColumn="0" w:noHBand="0" w:noVBand="1"/>
            </w:tblPr>
            <w:tblGrid>
              <w:gridCol w:w="6930"/>
              <w:gridCol w:w="2310"/>
            </w:tblGrid>
            <w:tr w:rsidR="009E1944" w:rsidRPr="009E1944">
              <w:tc>
                <w:tcPr>
                  <w:tcW w:w="6930" w:type="dxa"/>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spacing w:after="0" w:line="240" w:lineRule="auto"/>
                    <w:rPr>
                      <w:rFonts w:ascii="Times New Roman" w:eastAsia="Times New Roman" w:hAnsi="Times New Roman" w:cs="Times New Roman"/>
                      <w:sz w:val="24"/>
                      <w:szCs w:val="24"/>
                      <w:lang w:eastAsia="ru-RU"/>
                    </w:rPr>
                  </w:pPr>
                  <w:r w:rsidRPr="009E1944">
                    <w:rPr>
                      <w:rFonts w:ascii="Times New Roman" w:eastAsia="Times New Roman" w:hAnsi="Times New Roman" w:cs="Times New Roman"/>
                      <w:sz w:val="24"/>
                      <w:szCs w:val="24"/>
                      <w:lang w:eastAsia="ru-RU"/>
                    </w:rPr>
                    <w:t>Кількість гуртожитків</w:t>
                  </w:r>
                </w:p>
              </w:tc>
              <w:tc>
                <w:tcPr>
                  <w:tcW w:w="0" w:type="auto"/>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spacing w:after="0" w:line="240" w:lineRule="auto"/>
                    <w:rPr>
                      <w:rFonts w:ascii="Times New Roman" w:eastAsia="Times New Roman" w:hAnsi="Times New Roman" w:cs="Times New Roman"/>
                      <w:sz w:val="24"/>
                      <w:szCs w:val="24"/>
                      <w:lang w:eastAsia="ru-RU"/>
                    </w:rPr>
                  </w:pPr>
                  <w:r w:rsidRPr="009E1944">
                    <w:rPr>
                      <w:rFonts w:ascii="Times New Roman" w:eastAsia="Times New Roman" w:hAnsi="Times New Roman" w:cs="Times New Roman"/>
                      <w:sz w:val="24"/>
                      <w:szCs w:val="24"/>
                      <w:lang w:eastAsia="ru-RU"/>
                    </w:rPr>
                    <w:t>3</w:t>
                  </w:r>
                </w:p>
              </w:tc>
            </w:tr>
          </w:tbl>
          <w:p w:rsidR="009E1944" w:rsidRPr="009E1944" w:rsidRDefault="009E1944" w:rsidP="009E1944">
            <w:pPr>
              <w:spacing w:after="0" w:line="240" w:lineRule="auto"/>
              <w:rPr>
                <w:rFonts w:ascii="Times New Roman" w:eastAsia="Times New Roman" w:hAnsi="Times New Roman" w:cs="Times New Roman"/>
                <w:vanish/>
                <w:color w:val="212529"/>
                <w:sz w:val="24"/>
                <w:szCs w:val="24"/>
                <w:lang w:eastAsia="ru-RU"/>
              </w:rPr>
            </w:pPr>
          </w:p>
          <w:tbl>
            <w:tblPr>
              <w:tblW w:w="9240" w:type="dxa"/>
              <w:tblCellMar>
                <w:top w:w="15" w:type="dxa"/>
                <w:left w:w="15" w:type="dxa"/>
                <w:bottom w:w="15" w:type="dxa"/>
                <w:right w:w="15" w:type="dxa"/>
              </w:tblCellMar>
              <w:tblLook w:val="04A0" w:firstRow="1" w:lastRow="0" w:firstColumn="1" w:lastColumn="0" w:noHBand="0" w:noVBand="1"/>
            </w:tblPr>
            <w:tblGrid>
              <w:gridCol w:w="6930"/>
              <w:gridCol w:w="2310"/>
            </w:tblGrid>
            <w:tr w:rsidR="009E1944" w:rsidRPr="009E1944">
              <w:tc>
                <w:tcPr>
                  <w:tcW w:w="6930" w:type="dxa"/>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spacing w:after="0" w:line="240" w:lineRule="auto"/>
                    <w:rPr>
                      <w:rFonts w:ascii="Times New Roman" w:eastAsia="Times New Roman" w:hAnsi="Times New Roman" w:cs="Times New Roman"/>
                      <w:sz w:val="24"/>
                      <w:szCs w:val="24"/>
                      <w:lang w:eastAsia="ru-RU"/>
                    </w:rPr>
                  </w:pPr>
                  <w:proofErr w:type="gramStart"/>
                  <w:r w:rsidRPr="009E1944">
                    <w:rPr>
                      <w:rFonts w:ascii="Times New Roman" w:eastAsia="Times New Roman" w:hAnsi="Times New Roman" w:cs="Times New Roman"/>
                      <w:sz w:val="24"/>
                      <w:szCs w:val="24"/>
                      <w:lang w:eastAsia="ru-RU"/>
                    </w:rPr>
                    <w:t>кількість</w:t>
                  </w:r>
                  <w:proofErr w:type="gramEnd"/>
                  <w:r w:rsidRPr="009E1944">
                    <w:rPr>
                      <w:rFonts w:ascii="Times New Roman" w:eastAsia="Times New Roman" w:hAnsi="Times New Roman" w:cs="Times New Roman"/>
                      <w:sz w:val="24"/>
                      <w:szCs w:val="24"/>
                      <w:lang w:eastAsia="ru-RU"/>
                    </w:rPr>
                    <w:t xml:space="preserve"> місць для проживання студентів</w:t>
                  </w:r>
                </w:p>
              </w:tc>
              <w:tc>
                <w:tcPr>
                  <w:tcW w:w="0" w:type="auto"/>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spacing w:after="0" w:line="240" w:lineRule="auto"/>
                    <w:rPr>
                      <w:rFonts w:ascii="Times New Roman" w:eastAsia="Times New Roman" w:hAnsi="Times New Roman" w:cs="Times New Roman"/>
                      <w:sz w:val="24"/>
                      <w:szCs w:val="24"/>
                      <w:lang w:eastAsia="ru-RU"/>
                    </w:rPr>
                  </w:pPr>
                  <w:r w:rsidRPr="009E1944">
                    <w:rPr>
                      <w:rFonts w:ascii="Times New Roman" w:eastAsia="Times New Roman" w:hAnsi="Times New Roman" w:cs="Times New Roman"/>
                      <w:sz w:val="24"/>
                      <w:szCs w:val="24"/>
                      <w:lang w:eastAsia="ru-RU"/>
                    </w:rPr>
                    <w:t>1547</w:t>
                  </w:r>
                </w:p>
              </w:tc>
            </w:tr>
          </w:tbl>
          <w:p w:rsidR="009E1944" w:rsidRPr="009E1944" w:rsidRDefault="009E1944" w:rsidP="009E1944">
            <w:pPr>
              <w:spacing w:after="0" w:line="240" w:lineRule="auto"/>
              <w:rPr>
                <w:rFonts w:ascii="Times New Roman" w:eastAsia="Times New Roman" w:hAnsi="Times New Roman" w:cs="Times New Roman"/>
                <w:color w:val="212529"/>
                <w:sz w:val="24"/>
                <w:szCs w:val="24"/>
                <w:lang w:eastAsia="ru-RU"/>
              </w:rPr>
            </w:pPr>
          </w:p>
        </w:tc>
      </w:tr>
    </w:tbl>
    <w:p w:rsidR="009E1944" w:rsidRPr="009E1944" w:rsidRDefault="009E1944" w:rsidP="009E1944">
      <w:pPr>
        <w:shd w:val="clear" w:color="auto" w:fill="FFFFFF"/>
        <w:spacing w:line="240" w:lineRule="auto"/>
        <w:rPr>
          <w:rFonts w:ascii="Times New Roman" w:eastAsia="Times New Roman" w:hAnsi="Times New Roman" w:cs="Times New Roman"/>
          <w:sz w:val="24"/>
          <w:szCs w:val="24"/>
          <w:lang w:eastAsia="ru-RU"/>
        </w:rPr>
      </w:pPr>
      <w:r w:rsidRPr="009E1944">
        <w:rPr>
          <w:rFonts w:ascii="Times New Roman" w:eastAsia="Times New Roman" w:hAnsi="Times New Roman" w:cs="Times New Roman"/>
          <w:sz w:val="24"/>
          <w:szCs w:val="24"/>
          <w:lang w:eastAsia="ru-RU"/>
        </w:rPr>
        <w:t>Запевнення</w:t>
      </w:r>
    </w:p>
    <w:tbl>
      <w:tblPr>
        <w:tblW w:w="16020" w:type="dxa"/>
        <w:tblCellMar>
          <w:top w:w="15" w:type="dxa"/>
          <w:left w:w="15" w:type="dxa"/>
          <w:bottom w:w="15" w:type="dxa"/>
          <w:right w:w="15" w:type="dxa"/>
        </w:tblCellMar>
        <w:tblLook w:val="04A0" w:firstRow="1" w:lastRow="0" w:firstColumn="1" w:lastColumn="0" w:noHBand="0" w:noVBand="1"/>
      </w:tblPr>
      <w:tblGrid>
        <w:gridCol w:w="6390"/>
        <w:gridCol w:w="9630"/>
      </w:tblGrid>
      <w:tr w:rsidR="009E1944" w:rsidRPr="009E1944" w:rsidTr="009E1944">
        <w:tc>
          <w:tcPr>
            <w:tcW w:w="6390" w:type="dxa"/>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spacing w:after="0" w:line="240" w:lineRule="auto"/>
              <w:jc w:val="center"/>
              <w:rPr>
                <w:rFonts w:ascii="Times New Roman" w:eastAsia="Times New Roman" w:hAnsi="Times New Roman" w:cs="Times New Roman"/>
                <w:b/>
                <w:bCs/>
                <w:color w:val="212529"/>
                <w:sz w:val="24"/>
                <w:szCs w:val="24"/>
                <w:lang w:eastAsia="ru-RU"/>
              </w:rPr>
            </w:pPr>
            <w:r w:rsidRPr="009E1944">
              <w:rPr>
                <w:rFonts w:ascii="Times New Roman" w:eastAsia="Times New Roman" w:hAnsi="Times New Roman" w:cs="Times New Roman"/>
                <w:b/>
                <w:bCs/>
                <w:color w:val="212529"/>
                <w:sz w:val="24"/>
                <w:szCs w:val="24"/>
                <w:lang w:eastAsia="ru-RU"/>
              </w:rPr>
              <w:t>Керівник ЗВО</w:t>
            </w:r>
          </w:p>
        </w:tc>
        <w:tc>
          <w:tcPr>
            <w:tcW w:w="0" w:type="auto"/>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spacing w:after="0" w:line="240" w:lineRule="auto"/>
              <w:rPr>
                <w:rFonts w:ascii="Times New Roman" w:eastAsia="Times New Roman" w:hAnsi="Times New Roman" w:cs="Times New Roman"/>
                <w:color w:val="212529"/>
                <w:sz w:val="24"/>
                <w:szCs w:val="24"/>
                <w:lang w:eastAsia="ru-RU"/>
              </w:rPr>
            </w:pPr>
            <w:r w:rsidRPr="009E1944">
              <w:rPr>
                <w:rFonts w:ascii="Times New Roman" w:eastAsia="Times New Roman" w:hAnsi="Times New Roman" w:cs="Times New Roman"/>
                <w:color w:val="212529"/>
                <w:sz w:val="24"/>
                <w:szCs w:val="24"/>
                <w:lang w:eastAsia="ru-RU"/>
              </w:rPr>
              <w:t>Співаковський Олександр Володимирович</w:t>
            </w:r>
          </w:p>
        </w:tc>
      </w:tr>
      <w:tr w:rsidR="009E1944" w:rsidRPr="009E1944" w:rsidTr="009E1944">
        <w:tc>
          <w:tcPr>
            <w:tcW w:w="6390" w:type="dxa"/>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spacing w:after="0" w:line="240" w:lineRule="auto"/>
              <w:jc w:val="center"/>
              <w:rPr>
                <w:rFonts w:ascii="Times New Roman" w:eastAsia="Times New Roman" w:hAnsi="Times New Roman" w:cs="Times New Roman"/>
                <w:b/>
                <w:bCs/>
                <w:color w:val="212529"/>
                <w:sz w:val="24"/>
                <w:szCs w:val="24"/>
                <w:lang w:eastAsia="ru-RU"/>
              </w:rPr>
            </w:pPr>
            <w:r w:rsidRPr="009E1944">
              <w:rPr>
                <w:rFonts w:ascii="Times New Roman" w:eastAsia="Times New Roman" w:hAnsi="Times New Roman" w:cs="Times New Roman"/>
                <w:b/>
                <w:bCs/>
                <w:color w:val="212529"/>
                <w:sz w:val="24"/>
                <w:szCs w:val="24"/>
                <w:lang w:eastAsia="ru-RU"/>
              </w:rPr>
              <w:t>Гарант освітньої програми</w:t>
            </w:r>
          </w:p>
        </w:tc>
        <w:tc>
          <w:tcPr>
            <w:tcW w:w="0" w:type="auto"/>
            <w:tcBorders>
              <w:top w:val="single" w:sz="6" w:space="0" w:color="DEE2E6"/>
              <w:left w:val="single" w:sz="6" w:space="0" w:color="DEE2E6"/>
              <w:bottom w:val="single" w:sz="6" w:space="0" w:color="DEE2E6"/>
              <w:right w:val="single" w:sz="6" w:space="0" w:color="DEE2E6"/>
            </w:tcBorders>
            <w:hideMark/>
          </w:tcPr>
          <w:p w:rsidR="009E1944" w:rsidRPr="009E1944" w:rsidRDefault="009E1944" w:rsidP="009E1944">
            <w:pPr>
              <w:spacing w:after="0" w:line="240" w:lineRule="auto"/>
              <w:rPr>
                <w:rFonts w:ascii="Times New Roman" w:eastAsia="Times New Roman" w:hAnsi="Times New Roman" w:cs="Times New Roman"/>
                <w:color w:val="212529"/>
                <w:sz w:val="24"/>
                <w:szCs w:val="24"/>
                <w:lang w:eastAsia="ru-RU"/>
              </w:rPr>
            </w:pPr>
            <w:r w:rsidRPr="009E1944">
              <w:rPr>
                <w:rFonts w:ascii="Times New Roman" w:eastAsia="Times New Roman" w:hAnsi="Times New Roman" w:cs="Times New Roman"/>
                <w:color w:val="212529"/>
                <w:sz w:val="24"/>
                <w:szCs w:val="24"/>
                <w:lang w:eastAsia="ru-RU"/>
              </w:rPr>
              <w:t>Сидорович Марина</w:t>
            </w:r>
          </w:p>
        </w:tc>
      </w:tr>
    </w:tbl>
    <w:p w:rsidR="009E1944" w:rsidRPr="009E1944" w:rsidRDefault="009E1944" w:rsidP="009E1944">
      <w:pPr>
        <w:spacing w:after="0" w:line="240" w:lineRule="auto"/>
        <w:rPr>
          <w:rFonts w:ascii="Helvetica" w:eastAsia="Times New Roman" w:hAnsi="Helvetica" w:cs="Helvetica"/>
          <w:color w:val="333333"/>
          <w:sz w:val="21"/>
          <w:szCs w:val="21"/>
          <w:lang w:eastAsia="ru-RU"/>
        </w:rPr>
      </w:pPr>
      <w:r w:rsidRPr="009E1944">
        <w:rPr>
          <w:rFonts w:ascii="Helvetica" w:eastAsia="Times New Roman" w:hAnsi="Helvetica" w:cs="Helvetica"/>
          <w:color w:val="333333"/>
          <w:sz w:val="21"/>
          <w:szCs w:val="21"/>
          <w:lang w:eastAsia="ru-RU"/>
        </w:rPr>
        <w:t>Авторське право © Усі права захищено</w:t>
      </w:r>
    </w:p>
    <w:p w:rsidR="009E1944" w:rsidRPr="009E1944" w:rsidRDefault="009E1944" w:rsidP="009E1944">
      <w:pPr>
        <w:spacing w:after="0" w:line="240" w:lineRule="auto"/>
        <w:rPr>
          <w:rFonts w:ascii="Helvetica" w:eastAsia="Times New Roman" w:hAnsi="Helvetica" w:cs="Helvetica"/>
          <w:color w:val="333333"/>
          <w:sz w:val="21"/>
          <w:szCs w:val="21"/>
          <w:lang w:eastAsia="ru-RU"/>
        </w:rPr>
      </w:pPr>
      <w:r w:rsidRPr="009E1944">
        <w:rPr>
          <w:rFonts w:ascii="Helvetica" w:eastAsia="Times New Roman" w:hAnsi="Helvetica" w:cs="Helvetica"/>
          <w:color w:val="333333"/>
          <w:sz w:val="21"/>
          <w:szCs w:val="21"/>
          <w:lang w:eastAsia="ru-RU"/>
        </w:rPr>
        <w:t>Контакти</w:t>
      </w:r>
      <w:r w:rsidRPr="009E1944">
        <w:rPr>
          <w:rFonts w:ascii="Helvetica" w:eastAsia="Times New Roman" w:hAnsi="Helvetica" w:cs="Helvetica"/>
          <w:color w:val="333333"/>
          <w:sz w:val="21"/>
          <w:szCs w:val="21"/>
          <w:lang w:eastAsia="ru-RU"/>
        </w:rPr>
        <w:br/>
      </w:r>
      <w:r w:rsidRPr="009E1944">
        <w:rPr>
          <w:rFonts w:ascii="Helvetica" w:eastAsia="Times New Roman" w:hAnsi="Helvetica" w:cs="Helvetica"/>
          <w:color w:val="333333"/>
          <w:sz w:val="14"/>
          <w:szCs w:val="14"/>
          <w:lang w:eastAsia="ru-RU"/>
        </w:rPr>
        <w:t>Адреса: 01001, м. Київ, вул. Бориса Грінченка,1</w:t>
      </w:r>
      <w:r w:rsidRPr="009E1944">
        <w:rPr>
          <w:rFonts w:ascii="Helvetica" w:eastAsia="Times New Roman" w:hAnsi="Helvetica" w:cs="Helvetica"/>
          <w:color w:val="333333"/>
          <w:sz w:val="21"/>
          <w:szCs w:val="21"/>
          <w:lang w:eastAsia="ru-RU"/>
        </w:rPr>
        <w:br/>
      </w:r>
      <w:r w:rsidRPr="009E1944">
        <w:rPr>
          <w:rFonts w:ascii="Helvetica" w:eastAsia="Times New Roman" w:hAnsi="Helvetica" w:cs="Helvetica"/>
          <w:color w:val="333333"/>
          <w:sz w:val="14"/>
          <w:szCs w:val="14"/>
          <w:lang w:eastAsia="ru-RU"/>
        </w:rPr>
        <w:t>E-mail: info@naqa.gov.ua</w:t>
      </w:r>
    </w:p>
    <w:p w:rsidR="009E1944" w:rsidRDefault="009E1944"/>
    <w:sectPr w:rsidR="009E1944" w:rsidSect="009E1944">
      <w:pgSz w:w="11906" w:h="16838"/>
      <w:pgMar w:top="1134" w:right="850" w:bottom="113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A5F"/>
    <w:rsid w:val="002C7691"/>
    <w:rsid w:val="00873A5F"/>
    <w:rsid w:val="009E1944"/>
    <w:rsid w:val="00D56CC5"/>
    <w:rsid w:val="00DE1ECD"/>
    <w:rsid w:val="00E367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FE75F5-9501-4FEC-8497-44DB56554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E194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9E194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1944"/>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9E1944"/>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9E1944"/>
    <w:rPr>
      <w:color w:val="0000FF"/>
      <w:u w:val="single"/>
    </w:rPr>
  </w:style>
  <w:style w:type="paragraph" w:styleId="a4">
    <w:name w:val="Normal (Web)"/>
    <w:basedOn w:val="a"/>
    <w:uiPriority w:val="99"/>
    <w:semiHidden/>
    <w:unhideWhenUsed/>
    <w:rsid w:val="009E1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right">
    <w:name w:val="copyright"/>
    <w:basedOn w:val="a"/>
    <w:rsid w:val="009E1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acts">
    <w:name w:val="contacts"/>
    <w:basedOn w:val="a"/>
    <w:rsid w:val="009E194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7320280">
      <w:bodyDiv w:val="1"/>
      <w:marLeft w:val="0"/>
      <w:marRight w:val="0"/>
      <w:marTop w:val="0"/>
      <w:marBottom w:val="0"/>
      <w:divBdr>
        <w:top w:val="none" w:sz="0" w:space="0" w:color="auto"/>
        <w:left w:val="none" w:sz="0" w:space="0" w:color="auto"/>
        <w:bottom w:val="none" w:sz="0" w:space="0" w:color="auto"/>
        <w:right w:val="none" w:sz="0" w:space="0" w:color="auto"/>
      </w:divBdr>
      <w:divsChild>
        <w:div w:id="793401762">
          <w:marLeft w:val="0"/>
          <w:marRight w:val="0"/>
          <w:marTop w:val="0"/>
          <w:marBottom w:val="0"/>
          <w:divBdr>
            <w:top w:val="none" w:sz="0" w:space="0" w:color="auto"/>
            <w:left w:val="none" w:sz="0" w:space="0" w:color="auto"/>
            <w:bottom w:val="none" w:sz="0" w:space="0" w:color="auto"/>
            <w:right w:val="none" w:sz="0" w:space="0" w:color="auto"/>
          </w:divBdr>
          <w:divsChild>
            <w:div w:id="2107725360">
              <w:marLeft w:val="0"/>
              <w:marRight w:val="0"/>
              <w:marTop w:val="0"/>
              <w:marBottom w:val="0"/>
              <w:divBdr>
                <w:top w:val="none" w:sz="0" w:space="0" w:color="auto"/>
                <w:left w:val="none" w:sz="0" w:space="0" w:color="auto"/>
                <w:bottom w:val="none" w:sz="0" w:space="0" w:color="auto"/>
                <w:right w:val="none" w:sz="0" w:space="0" w:color="auto"/>
              </w:divBdr>
            </w:div>
            <w:div w:id="128517757">
              <w:marLeft w:val="0"/>
              <w:marRight w:val="0"/>
              <w:marTop w:val="0"/>
              <w:marBottom w:val="0"/>
              <w:divBdr>
                <w:top w:val="none" w:sz="0" w:space="0" w:color="auto"/>
                <w:left w:val="none" w:sz="0" w:space="0" w:color="auto"/>
                <w:bottom w:val="none" w:sz="0" w:space="0" w:color="auto"/>
                <w:right w:val="none" w:sz="0" w:space="0" w:color="auto"/>
              </w:divBdr>
            </w:div>
            <w:div w:id="1673141321">
              <w:marLeft w:val="0"/>
              <w:marRight w:val="0"/>
              <w:marTop w:val="0"/>
              <w:marBottom w:val="0"/>
              <w:divBdr>
                <w:top w:val="none" w:sz="0" w:space="0" w:color="auto"/>
                <w:left w:val="none" w:sz="0" w:space="0" w:color="auto"/>
                <w:bottom w:val="none" w:sz="0" w:space="0" w:color="auto"/>
                <w:right w:val="none" w:sz="0" w:space="0" w:color="auto"/>
              </w:divBdr>
            </w:div>
          </w:divsChild>
        </w:div>
        <w:div w:id="1744448885">
          <w:marLeft w:val="0"/>
          <w:marRight w:val="0"/>
          <w:marTop w:val="0"/>
          <w:marBottom w:val="0"/>
          <w:divBdr>
            <w:top w:val="none" w:sz="0" w:space="0" w:color="auto"/>
            <w:left w:val="none" w:sz="0" w:space="0" w:color="auto"/>
            <w:bottom w:val="none" w:sz="0" w:space="0" w:color="auto"/>
            <w:right w:val="none" w:sz="0" w:space="0" w:color="auto"/>
          </w:divBdr>
          <w:divsChild>
            <w:div w:id="448092292">
              <w:marLeft w:val="0"/>
              <w:marRight w:val="0"/>
              <w:marTop w:val="0"/>
              <w:marBottom w:val="0"/>
              <w:divBdr>
                <w:top w:val="none" w:sz="0" w:space="0" w:color="auto"/>
                <w:left w:val="none" w:sz="0" w:space="0" w:color="auto"/>
                <w:bottom w:val="none" w:sz="0" w:space="0" w:color="auto"/>
                <w:right w:val="none" w:sz="0" w:space="0" w:color="auto"/>
              </w:divBdr>
              <w:divsChild>
                <w:div w:id="1754006799">
                  <w:marLeft w:val="0"/>
                  <w:marRight w:val="0"/>
                  <w:marTop w:val="0"/>
                  <w:marBottom w:val="300"/>
                  <w:divBdr>
                    <w:top w:val="none" w:sz="0" w:space="0" w:color="auto"/>
                    <w:left w:val="none" w:sz="0" w:space="0" w:color="auto"/>
                    <w:bottom w:val="none" w:sz="0" w:space="0" w:color="auto"/>
                    <w:right w:val="none" w:sz="0" w:space="0" w:color="auto"/>
                  </w:divBdr>
                  <w:divsChild>
                    <w:div w:id="787042490">
                      <w:marLeft w:val="0"/>
                      <w:marRight w:val="0"/>
                      <w:marTop w:val="0"/>
                      <w:marBottom w:val="0"/>
                      <w:divBdr>
                        <w:top w:val="none" w:sz="0" w:space="0" w:color="auto"/>
                        <w:left w:val="none" w:sz="0" w:space="0" w:color="auto"/>
                        <w:bottom w:val="none" w:sz="0" w:space="0" w:color="auto"/>
                        <w:right w:val="none" w:sz="0" w:space="0" w:color="auto"/>
                      </w:divBdr>
                    </w:div>
                    <w:div w:id="163909219">
                      <w:marLeft w:val="0"/>
                      <w:marRight w:val="0"/>
                      <w:marTop w:val="0"/>
                      <w:marBottom w:val="0"/>
                      <w:divBdr>
                        <w:top w:val="none" w:sz="0" w:space="0" w:color="auto"/>
                        <w:left w:val="none" w:sz="0" w:space="0" w:color="auto"/>
                        <w:bottom w:val="none" w:sz="0" w:space="0" w:color="auto"/>
                        <w:right w:val="none" w:sz="0" w:space="0" w:color="auto"/>
                      </w:divBdr>
                      <w:divsChild>
                        <w:div w:id="54614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132965">
                  <w:marLeft w:val="0"/>
                  <w:marRight w:val="0"/>
                  <w:marTop w:val="0"/>
                  <w:marBottom w:val="300"/>
                  <w:divBdr>
                    <w:top w:val="none" w:sz="0" w:space="0" w:color="auto"/>
                    <w:left w:val="none" w:sz="0" w:space="0" w:color="auto"/>
                    <w:bottom w:val="none" w:sz="0" w:space="0" w:color="auto"/>
                    <w:right w:val="none" w:sz="0" w:space="0" w:color="auto"/>
                  </w:divBdr>
                  <w:divsChild>
                    <w:div w:id="401605383">
                      <w:marLeft w:val="0"/>
                      <w:marRight w:val="0"/>
                      <w:marTop w:val="0"/>
                      <w:marBottom w:val="0"/>
                      <w:divBdr>
                        <w:top w:val="none" w:sz="0" w:space="0" w:color="auto"/>
                        <w:left w:val="none" w:sz="0" w:space="0" w:color="auto"/>
                        <w:bottom w:val="none" w:sz="0" w:space="0" w:color="auto"/>
                        <w:right w:val="none" w:sz="0" w:space="0" w:color="auto"/>
                      </w:divBdr>
                    </w:div>
                    <w:div w:id="1128932664">
                      <w:marLeft w:val="0"/>
                      <w:marRight w:val="0"/>
                      <w:marTop w:val="0"/>
                      <w:marBottom w:val="0"/>
                      <w:divBdr>
                        <w:top w:val="none" w:sz="0" w:space="0" w:color="auto"/>
                        <w:left w:val="none" w:sz="0" w:space="0" w:color="auto"/>
                        <w:bottom w:val="none" w:sz="0" w:space="0" w:color="auto"/>
                        <w:right w:val="none" w:sz="0" w:space="0" w:color="auto"/>
                      </w:divBdr>
                      <w:divsChild>
                        <w:div w:id="1080635450">
                          <w:marLeft w:val="0"/>
                          <w:marRight w:val="0"/>
                          <w:marTop w:val="0"/>
                          <w:marBottom w:val="0"/>
                          <w:divBdr>
                            <w:top w:val="none" w:sz="0" w:space="0" w:color="auto"/>
                            <w:left w:val="none" w:sz="0" w:space="0" w:color="auto"/>
                            <w:bottom w:val="none" w:sz="0" w:space="0" w:color="auto"/>
                            <w:right w:val="none" w:sz="0" w:space="0" w:color="auto"/>
                          </w:divBdr>
                          <w:divsChild>
                            <w:div w:id="43374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495303">
                  <w:marLeft w:val="0"/>
                  <w:marRight w:val="0"/>
                  <w:marTop w:val="0"/>
                  <w:marBottom w:val="300"/>
                  <w:divBdr>
                    <w:top w:val="none" w:sz="0" w:space="0" w:color="auto"/>
                    <w:left w:val="none" w:sz="0" w:space="0" w:color="auto"/>
                    <w:bottom w:val="none" w:sz="0" w:space="0" w:color="auto"/>
                    <w:right w:val="none" w:sz="0" w:space="0" w:color="auto"/>
                  </w:divBdr>
                  <w:divsChild>
                    <w:div w:id="551691249">
                      <w:marLeft w:val="0"/>
                      <w:marRight w:val="0"/>
                      <w:marTop w:val="0"/>
                      <w:marBottom w:val="0"/>
                      <w:divBdr>
                        <w:top w:val="none" w:sz="0" w:space="0" w:color="auto"/>
                        <w:left w:val="none" w:sz="0" w:space="0" w:color="auto"/>
                        <w:bottom w:val="none" w:sz="0" w:space="0" w:color="auto"/>
                        <w:right w:val="none" w:sz="0" w:space="0" w:color="auto"/>
                      </w:divBdr>
                    </w:div>
                    <w:div w:id="1156604910">
                      <w:marLeft w:val="0"/>
                      <w:marRight w:val="0"/>
                      <w:marTop w:val="0"/>
                      <w:marBottom w:val="0"/>
                      <w:divBdr>
                        <w:top w:val="none" w:sz="0" w:space="0" w:color="auto"/>
                        <w:left w:val="none" w:sz="0" w:space="0" w:color="auto"/>
                        <w:bottom w:val="none" w:sz="0" w:space="0" w:color="auto"/>
                        <w:right w:val="none" w:sz="0" w:space="0" w:color="auto"/>
                      </w:divBdr>
                      <w:divsChild>
                        <w:div w:id="67719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87580">
                  <w:marLeft w:val="0"/>
                  <w:marRight w:val="0"/>
                  <w:marTop w:val="0"/>
                  <w:marBottom w:val="300"/>
                  <w:divBdr>
                    <w:top w:val="none" w:sz="0" w:space="0" w:color="auto"/>
                    <w:left w:val="none" w:sz="0" w:space="0" w:color="auto"/>
                    <w:bottom w:val="none" w:sz="0" w:space="0" w:color="auto"/>
                    <w:right w:val="none" w:sz="0" w:space="0" w:color="auto"/>
                  </w:divBdr>
                  <w:divsChild>
                    <w:div w:id="1726296833">
                      <w:marLeft w:val="0"/>
                      <w:marRight w:val="0"/>
                      <w:marTop w:val="0"/>
                      <w:marBottom w:val="0"/>
                      <w:divBdr>
                        <w:top w:val="none" w:sz="0" w:space="0" w:color="auto"/>
                        <w:left w:val="none" w:sz="0" w:space="0" w:color="auto"/>
                        <w:bottom w:val="none" w:sz="0" w:space="0" w:color="auto"/>
                        <w:right w:val="none" w:sz="0" w:space="0" w:color="auto"/>
                      </w:divBdr>
                    </w:div>
                    <w:div w:id="335891056">
                      <w:marLeft w:val="0"/>
                      <w:marRight w:val="0"/>
                      <w:marTop w:val="0"/>
                      <w:marBottom w:val="0"/>
                      <w:divBdr>
                        <w:top w:val="none" w:sz="0" w:space="0" w:color="auto"/>
                        <w:left w:val="none" w:sz="0" w:space="0" w:color="auto"/>
                        <w:bottom w:val="none" w:sz="0" w:space="0" w:color="auto"/>
                        <w:right w:val="none" w:sz="0" w:space="0" w:color="auto"/>
                      </w:divBdr>
                      <w:divsChild>
                        <w:div w:id="212068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539101">
                  <w:marLeft w:val="0"/>
                  <w:marRight w:val="0"/>
                  <w:marTop w:val="0"/>
                  <w:marBottom w:val="300"/>
                  <w:divBdr>
                    <w:top w:val="none" w:sz="0" w:space="0" w:color="auto"/>
                    <w:left w:val="none" w:sz="0" w:space="0" w:color="auto"/>
                    <w:bottom w:val="none" w:sz="0" w:space="0" w:color="auto"/>
                    <w:right w:val="none" w:sz="0" w:space="0" w:color="auto"/>
                  </w:divBdr>
                  <w:divsChild>
                    <w:div w:id="932670583">
                      <w:marLeft w:val="0"/>
                      <w:marRight w:val="0"/>
                      <w:marTop w:val="0"/>
                      <w:marBottom w:val="0"/>
                      <w:divBdr>
                        <w:top w:val="none" w:sz="0" w:space="0" w:color="auto"/>
                        <w:left w:val="none" w:sz="0" w:space="0" w:color="auto"/>
                        <w:bottom w:val="none" w:sz="0" w:space="0" w:color="auto"/>
                        <w:right w:val="none" w:sz="0" w:space="0" w:color="auto"/>
                      </w:divBdr>
                    </w:div>
                    <w:div w:id="2130852894">
                      <w:marLeft w:val="0"/>
                      <w:marRight w:val="0"/>
                      <w:marTop w:val="0"/>
                      <w:marBottom w:val="0"/>
                      <w:divBdr>
                        <w:top w:val="none" w:sz="0" w:space="0" w:color="auto"/>
                        <w:left w:val="none" w:sz="0" w:space="0" w:color="auto"/>
                        <w:bottom w:val="none" w:sz="0" w:space="0" w:color="auto"/>
                        <w:right w:val="none" w:sz="0" w:space="0" w:color="auto"/>
                      </w:divBdr>
                      <w:divsChild>
                        <w:div w:id="95972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872721">
                  <w:marLeft w:val="0"/>
                  <w:marRight w:val="0"/>
                  <w:marTop w:val="0"/>
                  <w:marBottom w:val="300"/>
                  <w:divBdr>
                    <w:top w:val="none" w:sz="0" w:space="0" w:color="auto"/>
                    <w:left w:val="none" w:sz="0" w:space="0" w:color="auto"/>
                    <w:bottom w:val="none" w:sz="0" w:space="0" w:color="auto"/>
                    <w:right w:val="none" w:sz="0" w:space="0" w:color="auto"/>
                  </w:divBdr>
                  <w:divsChild>
                    <w:div w:id="831142732">
                      <w:marLeft w:val="0"/>
                      <w:marRight w:val="0"/>
                      <w:marTop w:val="0"/>
                      <w:marBottom w:val="0"/>
                      <w:divBdr>
                        <w:top w:val="none" w:sz="0" w:space="0" w:color="auto"/>
                        <w:left w:val="none" w:sz="0" w:space="0" w:color="auto"/>
                        <w:bottom w:val="none" w:sz="0" w:space="0" w:color="auto"/>
                        <w:right w:val="none" w:sz="0" w:space="0" w:color="auto"/>
                      </w:divBdr>
                    </w:div>
                    <w:div w:id="465391018">
                      <w:marLeft w:val="0"/>
                      <w:marRight w:val="0"/>
                      <w:marTop w:val="0"/>
                      <w:marBottom w:val="0"/>
                      <w:divBdr>
                        <w:top w:val="none" w:sz="0" w:space="0" w:color="auto"/>
                        <w:left w:val="none" w:sz="0" w:space="0" w:color="auto"/>
                        <w:bottom w:val="none" w:sz="0" w:space="0" w:color="auto"/>
                        <w:right w:val="none" w:sz="0" w:space="0" w:color="auto"/>
                      </w:divBdr>
                      <w:divsChild>
                        <w:div w:id="43949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30064">
                  <w:marLeft w:val="0"/>
                  <w:marRight w:val="0"/>
                  <w:marTop w:val="0"/>
                  <w:marBottom w:val="300"/>
                  <w:divBdr>
                    <w:top w:val="none" w:sz="0" w:space="0" w:color="auto"/>
                    <w:left w:val="none" w:sz="0" w:space="0" w:color="auto"/>
                    <w:bottom w:val="none" w:sz="0" w:space="0" w:color="auto"/>
                    <w:right w:val="none" w:sz="0" w:space="0" w:color="auto"/>
                  </w:divBdr>
                  <w:divsChild>
                    <w:div w:id="935291628">
                      <w:marLeft w:val="0"/>
                      <w:marRight w:val="0"/>
                      <w:marTop w:val="0"/>
                      <w:marBottom w:val="0"/>
                      <w:divBdr>
                        <w:top w:val="none" w:sz="0" w:space="0" w:color="auto"/>
                        <w:left w:val="none" w:sz="0" w:space="0" w:color="auto"/>
                        <w:bottom w:val="none" w:sz="0" w:space="0" w:color="auto"/>
                        <w:right w:val="none" w:sz="0" w:space="0" w:color="auto"/>
                      </w:divBdr>
                    </w:div>
                    <w:div w:id="1714884380">
                      <w:marLeft w:val="0"/>
                      <w:marRight w:val="0"/>
                      <w:marTop w:val="0"/>
                      <w:marBottom w:val="0"/>
                      <w:divBdr>
                        <w:top w:val="none" w:sz="0" w:space="0" w:color="auto"/>
                        <w:left w:val="none" w:sz="0" w:space="0" w:color="auto"/>
                        <w:bottom w:val="none" w:sz="0" w:space="0" w:color="auto"/>
                        <w:right w:val="none" w:sz="0" w:space="0" w:color="auto"/>
                      </w:divBdr>
                      <w:divsChild>
                        <w:div w:id="51604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897760">
                  <w:marLeft w:val="0"/>
                  <w:marRight w:val="0"/>
                  <w:marTop w:val="0"/>
                  <w:marBottom w:val="300"/>
                  <w:divBdr>
                    <w:top w:val="none" w:sz="0" w:space="0" w:color="auto"/>
                    <w:left w:val="none" w:sz="0" w:space="0" w:color="auto"/>
                    <w:bottom w:val="none" w:sz="0" w:space="0" w:color="auto"/>
                    <w:right w:val="none" w:sz="0" w:space="0" w:color="auto"/>
                  </w:divBdr>
                  <w:divsChild>
                    <w:div w:id="974217168">
                      <w:marLeft w:val="0"/>
                      <w:marRight w:val="0"/>
                      <w:marTop w:val="0"/>
                      <w:marBottom w:val="0"/>
                      <w:divBdr>
                        <w:top w:val="none" w:sz="0" w:space="0" w:color="auto"/>
                        <w:left w:val="none" w:sz="0" w:space="0" w:color="auto"/>
                        <w:bottom w:val="none" w:sz="0" w:space="0" w:color="auto"/>
                        <w:right w:val="none" w:sz="0" w:space="0" w:color="auto"/>
                      </w:divBdr>
                    </w:div>
                    <w:div w:id="188567593">
                      <w:marLeft w:val="0"/>
                      <w:marRight w:val="0"/>
                      <w:marTop w:val="0"/>
                      <w:marBottom w:val="0"/>
                      <w:divBdr>
                        <w:top w:val="none" w:sz="0" w:space="0" w:color="auto"/>
                        <w:left w:val="none" w:sz="0" w:space="0" w:color="auto"/>
                        <w:bottom w:val="none" w:sz="0" w:space="0" w:color="auto"/>
                        <w:right w:val="none" w:sz="0" w:space="0" w:color="auto"/>
                      </w:divBdr>
                      <w:divsChild>
                        <w:div w:id="86614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224358">
                  <w:marLeft w:val="0"/>
                  <w:marRight w:val="0"/>
                  <w:marTop w:val="0"/>
                  <w:marBottom w:val="300"/>
                  <w:divBdr>
                    <w:top w:val="none" w:sz="0" w:space="0" w:color="auto"/>
                    <w:left w:val="none" w:sz="0" w:space="0" w:color="auto"/>
                    <w:bottom w:val="none" w:sz="0" w:space="0" w:color="auto"/>
                    <w:right w:val="none" w:sz="0" w:space="0" w:color="auto"/>
                  </w:divBdr>
                  <w:divsChild>
                    <w:div w:id="2011331294">
                      <w:marLeft w:val="0"/>
                      <w:marRight w:val="0"/>
                      <w:marTop w:val="0"/>
                      <w:marBottom w:val="0"/>
                      <w:divBdr>
                        <w:top w:val="none" w:sz="0" w:space="0" w:color="auto"/>
                        <w:left w:val="none" w:sz="0" w:space="0" w:color="auto"/>
                        <w:bottom w:val="none" w:sz="0" w:space="0" w:color="auto"/>
                        <w:right w:val="none" w:sz="0" w:space="0" w:color="auto"/>
                      </w:divBdr>
                    </w:div>
                    <w:div w:id="570888839">
                      <w:marLeft w:val="0"/>
                      <w:marRight w:val="0"/>
                      <w:marTop w:val="0"/>
                      <w:marBottom w:val="0"/>
                      <w:divBdr>
                        <w:top w:val="none" w:sz="0" w:space="0" w:color="auto"/>
                        <w:left w:val="none" w:sz="0" w:space="0" w:color="auto"/>
                        <w:bottom w:val="none" w:sz="0" w:space="0" w:color="auto"/>
                        <w:right w:val="none" w:sz="0" w:space="0" w:color="auto"/>
                      </w:divBdr>
                      <w:divsChild>
                        <w:div w:id="69751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986031">
                  <w:marLeft w:val="0"/>
                  <w:marRight w:val="0"/>
                  <w:marTop w:val="0"/>
                  <w:marBottom w:val="300"/>
                  <w:divBdr>
                    <w:top w:val="none" w:sz="0" w:space="0" w:color="auto"/>
                    <w:left w:val="none" w:sz="0" w:space="0" w:color="auto"/>
                    <w:bottom w:val="none" w:sz="0" w:space="0" w:color="auto"/>
                    <w:right w:val="none" w:sz="0" w:space="0" w:color="auto"/>
                  </w:divBdr>
                  <w:divsChild>
                    <w:div w:id="1822498828">
                      <w:marLeft w:val="0"/>
                      <w:marRight w:val="0"/>
                      <w:marTop w:val="0"/>
                      <w:marBottom w:val="0"/>
                      <w:divBdr>
                        <w:top w:val="none" w:sz="0" w:space="0" w:color="auto"/>
                        <w:left w:val="none" w:sz="0" w:space="0" w:color="auto"/>
                        <w:bottom w:val="none" w:sz="0" w:space="0" w:color="auto"/>
                        <w:right w:val="none" w:sz="0" w:space="0" w:color="auto"/>
                      </w:divBdr>
                    </w:div>
                    <w:div w:id="1011025626">
                      <w:marLeft w:val="0"/>
                      <w:marRight w:val="0"/>
                      <w:marTop w:val="0"/>
                      <w:marBottom w:val="0"/>
                      <w:divBdr>
                        <w:top w:val="none" w:sz="0" w:space="0" w:color="auto"/>
                        <w:left w:val="none" w:sz="0" w:space="0" w:color="auto"/>
                        <w:bottom w:val="none" w:sz="0" w:space="0" w:color="auto"/>
                        <w:right w:val="none" w:sz="0" w:space="0" w:color="auto"/>
                      </w:divBdr>
                      <w:divsChild>
                        <w:div w:id="166083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127820">
                  <w:marLeft w:val="0"/>
                  <w:marRight w:val="0"/>
                  <w:marTop w:val="0"/>
                  <w:marBottom w:val="300"/>
                  <w:divBdr>
                    <w:top w:val="none" w:sz="0" w:space="0" w:color="auto"/>
                    <w:left w:val="none" w:sz="0" w:space="0" w:color="auto"/>
                    <w:bottom w:val="none" w:sz="0" w:space="0" w:color="auto"/>
                    <w:right w:val="none" w:sz="0" w:space="0" w:color="auto"/>
                  </w:divBdr>
                  <w:divsChild>
                    <w:div w:id="1552881009">
                      <w:marLeft w:val="0"/>
                      <w:marRight w:val="0"/>
                      <w:marTop w:val="0"/>
                      <w:marBottom w:val="0"/>
                      <w:divBdr>
                        <w:top w:val="none" w:sz="0" w:space="0" w:color="auto"/>
                        <w:left w:val="none" w:sz="0" w:space="0" w:color="auto"/>
                        <w:bottom w:val="none" w:sz="0" w:space="0" w:color="auto"/>
                        <w:right w:val="none" w:sz="0" w:space="0" w:color="auto"/>
                      </w:divBdr>
                    </w:div>
                    <w:div w:id="1933734763">
                      <w:marLeft w:val="0"/>
                      <w:marRight w:val="0"/>
                      <w:marTop w:val="0"/>
                      <w:marBottom w:val="0"/>
                      <w:divBdr>
                        <w:top w:val="none" w:sz="0" w:space="0" w:color="auto"/>
                        <w:left w:val="none" w:sz="0" w:space="0" w:color="auto"/>
                        <w:bottom w:val="none" w:sz="0" w:space="0" w:color="auto"/>
                        <w:right w:val="none" w:sz="0" w:space="0" w:color="auto"/>
                      </w:divBdr>
                      <w:divsChild>
                        <w:div w:id="83730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323368">
                  <w:marLeft w:val="0"/>
                  <w:marRight w:val="0"/>
                  <w:marTop w:val="0"/>
                  <w:marBottom w:val="300"/>
                  <w:divBdr>
                    <w:top w:val="none" w:sz="0" w:space="0" w:color="auto"/>
                    <w:left w:val="none" w:sz="0" w:space="0" w:color="auto"/>
                    <w:bottom w:val="none" w:sz="0" w:space="0" w:color="auto"/>
                    <w:right w:val="none" w:sz="0" w:space="0" w:color="auto"/>
                  </w:divBdr>
                  <w:divsChild>
                    <w:div w:id="896627895">
                      <w:marLeft w:val="0"/>
                      <w:marRight w:val="0"/>
                      <w:marTop w:val="0"/>
                      <w:marBottom w:val="0"/>
                      <w:divBdr>
                        <w:top w:val="none" w:sz="0" w:space="0" w:color="auto"/>
                        <w:left w:val="none" w:sz="0" w:space="0" w:color="auto"/>
                        <w:bottom w:val="none" w:sz="0" w:space="0" w:color="auto"/>
                        <w:right w:val="none" w:sz="0" w:space="0" w:color="auto"/>
                      </w:divBdr>
                    </w:div>
                    <w:div w:id="823006550">
                      <w:marLeft w:val="0"/>
                      <w:marRight w:val="0"/>
                      <w:marTop w:val="0"/>
                      <w:marBottom w:val="0"/>
                      <w:divBdr>
                        <w:top w:val="none" w:sz="0" w:space="0" w:color="auto"/>
                        <w:left w:val="none" w:sz="0" w:space="0" w:color="auto"/>
                        <w:bottom w:val="none" w:sz="0" w:space="0" w:color="auto"/>
                        <w:right w:val="none" w:sz="0" w:space="0" w:color="auto"/>
                      </w:divBdr>
                      <w:divsChild>
                        <w:div w:id="12203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711063">
                  <w:marLeft w:val="0"/>
                  <w:marRight w:val="0"/>
                  <w:marTop w:val="0"/>
                  <w:marBottom w:val="300"/>
                  <w:divBdr>
                    <w:top w:val="none" w:sz="0" w:space="0" w:color="auto"/>
                    <w:left w:val="none" w:sz="0" w:space="0" w:color="auto"/>
                    <w:bottom w:val="none" w:sz="0" w:space="0" w:color="auto"/>
                    <w:right w:val="none" w:sz="0" w:space="0" w:color="auto"/>
                  </w:divBdr>
                  <w:divsChild>
                    <w:div w:id="826827838">
                      <w:marLeft w:val="0"/>
                      <w:marRight w:val="0"/>
                      <w:marTop w:val="0"/>
                      <w:marBottom w:val="0"/>
                      <w:divBdr>
                        <w:top w:val="none" w:sz="0" w:space="0" w:color="auto"/>
                        <w:left w:val="none" w:sz="0" w:space="0" w:color="auto"/>
                        <w:bottom w:val="none" w:sz="0" w:space="0" w:color="auto"/>
                        <w:right w:val="none" w:sz="0" w:space="0" w:color="auto"/>
                      </w:divBdr>
                    </w:div>
                    <w:div w:id="1901862695">
                      <w:marLeft w:val="0"/>
                      <w:marRight w:val="0"/>
                      <w:marTop w:val="0"/>
                      <w:marBottom w:val="0"/>
                      <w:divBdr>
                        <w:top w:val="none" w:sz="0" w:space="0" w:color="auto"/>
                        <w:left w:val="none" w:sz="0" w:space="0" w:color="auto"/>
                        <w:bottom w:val="none" w:sz="0" w:space="0" w:color="auto"/>
                        <w:right w:val="none" w:sz="0" w:space="0" w:color="auto"/>
                      </w:divBdr>
                      <w:divsChild>
                        <w:div w:id="191273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044394">
                  <w:marLeft w:val="0"/>
                  <w:marRight w:val="0"/>
                  <w:marTop w:val="0"/>
                  <w:marBottom w:val="300"/>
                  <w:divBdr>
                    <w:top w:val="none" w:sz="0" w:space="0" w:color="auto"/>
                    <w:left w:val="none" w:sz="0" w:space="0" w:color="auto"/>
                    <w:bottom w:val="none" w:sz="0" w:space="0" w:color="auto"/>
                    <w:right w:val="none" w:sz="0" w:space="0" w:color="auto"/>
                  </w:divBdr>
                  <w:divsChild>
                    <w:div w:id="1878083947">
                      <w:marLeft w:val="0"/>
                      <w:marRight w:val="0"/>
                      <w:marTop w:val="0"/>
                      <w:marBottom w:val="0"/>
                      <w:divBdr>
                        <w:top w:val="none" w:sz="0" w:space="0" w:color="auto"/>
                        <w:left w:val="none" w:sz="0" w:space="0" w:color="auto"/>
                        <w:bottom w:val="none" w:sz="0" w:space="0" w:color="auto"/>
                        <w:right w:val="none" w:sz="0" w:space="0" w:color="auto"/>
                      </w:divBdr>
                    </w:div>
                    <w:div w:id="2133013036">
                      <w:marLeft w:val="0"/>
                      <w:marRight w:val="0"/>
                      <w:marTop w:val="0"/>
                      <w:marBottom w:val="0"/>
                      <w:divBdr>
                        <w:top w:val="none" w:sz="0" w:space="0" w:color="auto"/>
                        <w:left w:val="none" w:sz="0" w:space="0" w:color="auto"/>
                        <w:bottom w:val="none" w:sz="0" w:space="0" w:color="auto"/>
                        <w:right w:val="none" w:sz="0" w:space="0" w:color="auto"/>
                      </w:divBdr>
                      <w:divsChild>
                        <w:div w:id="174352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021384">
                  <w:marLeft w:val="0"/>
                  <w:marRight w:val="0"/>
                  <w:marTop w:val="0"/>
                  <w:marBottom w:val="300"/>
                  <w:divBdr>
                    <w:top w:val="none" w:sz="0" w:space="0" w:color="auto"/>
                    <w:left w:val="none" w:sz="0" w:space="0" w:color="auto"/>
                    <w:bottom w:val="none" w:sz="0" w:space="0" w:color="auto"/>
                    <w:right w:val="none" w:sz="0" w:space="0" w:color="auto"/>
                  </w:divBdr>
                  <w:divsChild>
                    <w:div w:id="819494022">
                      <w:marLeft w:val="0"/>
                      <w:marRight w:val="0"/>
                      <w:marTop w:val="0"/>
                      <w:marBottom w:val="0"/>
                      <w:divBdr>
                        <w:top w:val="none" w:sz="0" w:space="0" w:color="auto"/>
                        <w:left w:val="none" w:sz="0" w:space="0" w:color="auto"/>
                        <w:bottom w:val="none" w:sz="0" w:space="0" w:color="auto"/>
                        <w:right w:val="none" w:sz="0" w:space="0" w:color="auto"/>
                      </w:divBdr>
                    </w:div>
                    <w:div w:id="918948162">
                      <w:marLeft w:val="0"/>
                      <w:marRight w:val="0"/>
                      <w:marTop w:val="0"/>
                      <w:marBottom w:val="0"/>
                      <w:divBdr>
                        <w:top w:val="none" w:sz="0" w:space="0" w:color="auto"/>
                        <w:left w:val="none" w:sz="0" w:space="0" w:color="auto"/>
                        <w:bottom w:val="none" w:sz="0" w:space="0" w:color="auto"/>
                        <w:right w:val="none" w:sz="0" w:space="0" w:color="auto"/>
                      </w:divBdr>
                      <w:divsChild>
                        <w:div w:id="30694208">
                          <w:marLeft w:val="0"/>
                          <w:marRight w:val="0"/>
                          <w:marTop w:val="0"/>
                          <w:marBottom w:val="0"/>
                          <w:divBdr>
                            <w:top w:val="none" w:sz="0" w:space="0" w:color="auto"/>
                            <w:left w:val="none" w:sz="0" w:space="0" w:color="auto"/>
                            <w:bottom w:val="none" w:sz="0" w:space="0" w:color="auto"/>
                            <w:right w:val="none" w:sz="0" w:space="0" w:color="auto"/>
                          </w:divBdr>
                          <w:divsChild>
                            <w:div w:id="1094327686">
                              <w:marLeft w:val="0"/>
                              <w:marRight w:val="0"/>
                              <w:marTop w:val="0"/>
                              <w:marBottom w:val="75"/>
                              <w:divBdr>
                                <w:top w:val="none" w:sz="0" w:space="0" w:color="auto"/>
                                <w:left w:val="none" w:sz="0" w:space="0" w:color="auto"/>
                                <w:bottom w:val="none" w:sz="0" w:space="0" w:color="auto"/>
                                <w:right w:val="none" w:sz="0" w:space="0" w:color="auto"/>
                              </w:divBdr>
                            </w:div>
                            <w:div w:id="72093542">
                              <w:marLeft w:val="0"/>
                              <w:marRight w:val="0"/>
                              <w:marTop w:val="0"/>
                              <w:marBottom w:val="75"/>
                              <w:divBdr>
                                <w:top w:val="none" w:sz="0" w:space="0" w:color="auto"/>
                                <w:left w:val="none" w:sz="0" w:space="0" w:color="auto"/>
                                <w:bottom w:val="none" w:sz="0" w:space="0" w:color="auto"/>
                                <w:right w:val="none" w:sz="0" w:space="0" w:color="auto"/>
                              </w:divBdr>
                            </w:div>
                            <w:div w:id="264651505">
                              <w:marLeft w:val="0"/>
                              <w:marRight w:val="0"/>
                              <w:marTop w:val="0"/>
                              <w:marBottom w:val="75"/>
                              <w:divBdr>
                                <w:top w:val="none" w:sz="0" w:space="0" w:color="auto"/>
                                <w:left w:val="none" w:sz="0" w:space="0" w:color="auto"/>
                                <w:bottom w:val="none" w:sz="0" w:space="0" w:color="auto"/>
                                <w:right w:val="none" w:sz="0" w:space="0" w:color="auto"/>
                              </w:divBdr>
                            </w:div>
                            <w:div w:id="890460556">
                              <w:marLeft w:val="0"/>
                              <w:marRight w:val="0"/>
                              <w:marTop w:val="0"/>
                              <w:marBottom w:val="75"/>
                              <w:divBdr>
                                <w:top w:val="none" w:sz="0" w:space="0" w:color="auto"/>
                                <w:left w:val="none" w:sz="0" w:space="0" w:color="auto"/>
                                <w:bottom w:val="none" w:sz="0" w:space="0" w:color="auto"/>
                                <w:right w:val="none" w:sz="0" w:space="0" w:color="auto"/>
                              </w:divBdr>
                            </w:div>
                            <w:div w:id="479419950">
                              <w:marLeft w:val="0"/>
                              <w:marRight w:val="0"/>
                              <w:marTop w:val="0"/>
                              <w:marBottom w:val="75"/>
                              <w:divBdr>
                                <w:top w:val="none" w:sz="0" w:space="0" w:color="auto"/>
                                <w:left w:val="none" w:sz="0" w:space="0" w:color="auto"/>
                                <w:bottom w:val="none" w:sz="0" w:space="0" w:color="auto"/>
                                <w:right w:val="none" w:sz="0" w:space="0" w:color="auto"/>
                              </w:divBdr>
                            </w:div>
                            <w:div w:id="284387846">
                              <w:marLeft w:val="0"/>
                              <w:marRight w:val="0"/>
                              <w:marTop w:val="0"/>
                              <w:marBottom w:val="75"/>
                              <w:divBdr>
                                <w:top w:val="none" w:sz="0" w:space="0" w:color="auto"/>
                                <w:left w:val="none" w:sz="0" w:space="0" w:color="auto"/>
                                <w:bottom w:val="none" w:sz="0" w:space="0" w:color="auto"/>
                                <w:right w:val="none" w:sz="0" w:space="0" w:color="auto"/>
                              </w:divBdr>
                            </w:div>
                            <w:div w:id="436876106">
                              <w:marLeft w:val="0"/>
                              <w:marRight w:val="0"/>
                              <w:marTop w:val="0"/>
                              <w:marBottom w:val="75"/>
                              <w:divBdr>
                                <w:top w:val="none" w:sz="0" w:space="0" w:color="auto"/>
                                <w:left w:val="none" w:sz="0" w:space="0" w:color="auto"/>
                                <w:bottom w:val="none" w:sz="0" w:space="0" w:color="auto"/>
                                <w:right w:val="none" w:sz="0" w:space="0" w:color="auto"/>
                              </w:divBdr>
                            </w:div>
                            <w:div w:id="1009454515">
                              <w:marLeft w:val="0"/>
                              <w:marRight w:val="0"/>
                              <w:marTop w:val="0"/>
                              <w:marBottom w:val="75"/>
                              <w:divBdr>
                                <w:top w:val="none" w:sz="0" w:space="0" w:color="auto"/>
                                <w:left w:val="none" w:sz="0" w:space="0" w:color="auto"/>
                                <w:bottom w:val="none" w:sz="0" w:space="0" w:color="auto"/>
                                <w:right w:val="none" w:sz="0" w:space="0" w:color="auto"/>
                              </w:divBdr>
                            </w:div>
                            <w:div w:id="126642302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75956356">
                  <w:marLeft w:val="0"/>
                  <w:marRight w:val="0"/>
                  <w:marTop w:val="0"/>
                  <w:marBottom w:val="300"/>
                  <w:divBdr>
                    <w:top w:val="none" w:sz="0" w:space="0" w:color="auto"/>
                    <w:left w:val="none" w:sz="0" w:space="0" w:color="auto"/>
                    <w:bottom w:val="none" w:sz="0" w:space="0" w:color="auto"/>
                    <w:right w:val="none" w:sz="0" w:space="0" w:color="auto"/>
                  </w:divBdr>
                  <w:divsChild>
                    <w:div w:id="285746453">
                      <w:marLeft w:val="0"/>
                      <w:marRight w:val="0"/>
                      <w:marTop w:val="0"/>
                      <w:marBottom w:val="0"/>
                      <w:divBdr>
                        <w:top w:val="none" w:sz="0" w:space="0" w:color="auto"/>
                        <w:left w:val="none" w:sz="0" w:space="0" w:color="auto"/>
                        <w:bottom w:val="none" w:sz="0" w:space="0" w:color="auto"/>
                        <w:right w:val="none" w:sz="0" w:space="0" w:color="auto"/>
                      </w:divBdr>
                    </w:div>
                    <w:div w:id="1163660658">
                      <w:marLeft w:val="0"/>
                      <w:marRight w:val="0"/>
                      <w:marTop w:val="0"/>
                      <w:marBottom w:val="0"/>
                      <w:divBdr>
                        <w:top w:val="none" w:sz="0" w:space="0" w:color="auto"/>
                        <w:left w:val="none" w:sz="0" w:space="0" w:color="auto"/>
                        <w:bottom w:val="none" w:sz="0" w:space="0" w:color="auto"/>
                        <w:right w:val="none" w:sz="0" w:space="0" w:color="auto"/>
                      </w:divBdr>
                      <w:divsChild>
                        <w:div w:id="156147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132031">
                  <w:marLeft w:val="0"/>
                  <w:marRight w:val="0"/>
                  <w:marTop w:val="0"/>
                  <w:marBottom w:val="300"/>
                  <w:divBdr>
                    <w:top w:val="none" w:sz="0" w:space="0" w:color="auto"/>
                    <w:left w:val="none" w:sz="0" w:space="0" w:color="auto"/>
                    <w:bottom w:val="none" w:sz="0" w:space="0" w:color="auto"/>
                    <w:right w:val="none" w:sz="0" w:space="0" w:color="auto"/>
                  </w:divBdr>
                  <w:divsChild>
                    <w:div w:id="353960386">
                      <w:marLeft w:val="0"/>
                      <w:marRight w:val="0"/>
                      <w:marTop w:val="0"/>
                      <w:marBottom w:val="0"/>
                      <w:divBdr>
                        <w:top w:val="none" w:sz="0" w:space="0" w:color="auto"/>
                        <w:left w:val="none" w:sz="0" w:space="0" w:color="auto"/>
                        <w:bottom w:val="none" w:sz="0" w:space="0" w:color="auto"/>
                        <w:right w:val="none" w:sz="0" w:space="0" w:color="auto"/>
                      </w:divBdr>
                    </w:div>
                    <w:div w:id="1143080682">
                      <w:marLeft w:val="0"/>
                      <w:marRight w:val="0"/>
                      <w:marTop w:val="0"/>
                      <w:marBottom w:val="0"/>
                      <w:divBdr>
                        <w:top w:val="none" w:sz="0" w:space="0" w:color="auto"/>
                        <w:left w:val="none" w:sz="0" w:space="0" w:color="auto"/>
                        <w:bottom w:val="none" w:sz="0" w:space="0" w:color="auto"/>
                        <w:right w:val="none" w:sz="0" w:space="0" w:color="auto"/>
                      </w:divBdr>
                      <w:divsChild>
                        <w:div w:id="129933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607261">
          <w:marLeft w:val="-225"/>
          <w:marRight w:val="-225"/>
          <w:marTop w:val="0"/>
          <w:marBottom w:val="0"/>
          <w:divBdr>
            <w:top w:val="none" w:sz="0" w:space="0" w:color="auto"/>
            <w:left w:val="none" w:sz="0" w:space="0" w:color="auto"/>
            <w:bottom w:val="none" w:sz="0" w:space="0" w:color="auto"/>
            <w:right w:val="none" w:sz="0" w:space="0" w:color="auto"/>
          </w:divBdr>
          <w:divsChild>
            <w:div w:id="1862159907">
              <w:marLeft w:val="0"/>
              <w:marRight w:val="0"/>
              <w:marTop w:val="0"/>
              <w:marBottom w:val="0"/>
              <w:divBdr>
                <w:top w:val="none" w:sz="0" w:space="0" w:color="auto"/>
                <w:left w:val="none" w:sz="0" w:space="0" w:color="auto"/>
                <w:bottom w:val="none" w:sz="0" w:space="0" w:color="auto"/>
                <w:right w:val="none" w:sz="0" w:space="0" w:color="auto"/>
              </w:divBdr>
            </w:div>
            <w:div w:id="96377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naqa.gov.ua/api/File/7605/Get" TargetMode="External"/><Relationship Id="rId13" Type="http://schemas.openxmlformats.org/officeDocument/2006/relationships/hyperlink" Target="https://bo.naqa.gov.ua/api/File/10434/Get" TargetMode="External"/><Relationship Id="rId18" Type="http://schemas.openxmlformats.org/officeDocument/2006/relationships/hyperlink" Target="https://bo.naqa.gov.ua/api/File/9871/Get" TargetMode="External"/><Relationship Id="rId3" Type="http://schemas.openxmlformats.org/officeDocument/2006/relationships/webSettings" Target="webSettings.xml"/><Relationship Id="rId21" Type="http://schemas.openxmlformats.org/officeDocument/2006/relationships/hyperlink" Target="https://bo.naqa.gov.ua/api/File/9874/Get" TargetMode="External"/><Relationship Id="rId7" Type="http://schemas.openxmlformats.org/officeDocument/2006/relationships/hyperlink" Target="https://bo.naqa.gov.ua/api/File/7604/Get" TargetMode="External"/><Relationship Id="rId12" Type="http://schemas.openxmlformats.org/officeDocument/2006/relationships/hyperlink" Target="http://www.kspu.edu/About/Faculty/Faculty_of_biolog_geograf_ecol/DepartmentofHumanBiologyandImmunology/Educational_and_professional_programs.aspx" TargetMode="External"/><Relationship Id="rId17" Type="http://schemas.openxmlformats.org/officeDocument/2006/relationships/hyperlink" Target="https://bo.naqa.gov.ua/api/File/9869/Get" TargetMode="External"/><Relationship Id="rId2" Type="http://schemas.openxmlformats.org/officeDocument/2006/relationships/settings" Target="settings.xml"/><Relationship Id="rId16" Type="http://schemas.openxmlformats.org/officeDocument/2006/relationships/hyperlink" Target="https://bo.naqa.gov.ua/api/File/9868/Get" TargetMode="External"/><Relationship Id="rId20" Type="http://schemas.openxmlformats.org/officeDocument/2006/relationships/hyperlink" Target="https://bo.naqa.gov.ua/api/File/9873/Get" TargetMode="External"/><Relationship Id="rId1" Type="http://schemas.openxmlformats.org/officeDocument/2006/relationships/styles" Target="styles.xml"/><Relationship Id="rId6" Type="http://schemas.openxmlformats.org/officeDocument/2006/relationships/hyperlink" Target="https://bo.naqa.gov.ua/api/File/7603/Get" TargetMode="External"/><Relationship Id="rId11" Type="http://schemas.openxmlformats.org/officeDocument/2006/relationships/hyperlink" Target="http://www.kspu.edu/About/Faculty/Faculty_of_biolog_geograf_ecol/DepartmentofHumanBiologyandImmunology.aspx" TargetMode="External"/><Relationship Id="rId5" Type="http://schemas.openxmlformats.org/officeDocument/2006/relationships/hyperlink" Target="https://bo.naqa.gov.ua/api/File/7602/Get" TargetMode="External"/><Relationship Id="rId15" Type="http://schemas.openxmlformats.org/officeDocument/2006/relationships/hyperlink" Target="https://bo.naqa.gov.ua/api/File/9867/Get" TargetMode="External"/><Relationship Id="rId23" Type="http://schemas.openxmlformats.org/officeDocument/2006/relationships/theme" Target="theme/theme1.xml"/><Relationship Id="rId10" Type="http://schemas.openxmlformats.org/officeDocument/2006/relationships/hyperlink" Target="http://www.kspu.edu/About/DepartmentAndServices/DMethodics/EduProcess.aspx" TargetMode="External"/><Relationship Id="rId19" Type="http://schemas.openxmlformats.org/officeDocument/2006/relationships/hyperlink" Target="https://bo.naqa.gov.ua/api/File/9872/Get" TargetMode="External"/><Relationship Id="rId4" Type="http://schemas.openxmlformats.org/officeDocument/2006/relationships/hyperlink" Target="https://office.naqa.gov.ua/create" TargetMode="External"/><Relationship Id="rId9" Type="http://schemas.openxmlformats.org/officeDocument/2006/relationships/hyperlink" Target="http://www.kspu.edu/Entrant/SelectionCommittee/RulesOfEntryToKSU.aspx" TargetMode="External"/><Relationship Id="rId14" Type="http://schemas.openxmlformats.org/officeDocument/2006/relationships/hyperlink" Target="https://bo.naqa.gov.ua/api/File/10431/Get"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34</Pages>
  <Words>15983</Words>
  <Characters>91106</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 Лебедь</dc:creator>
  <cp:keywords/>
  <dc:description/>
  <cp:lastModifiedBy>Антон Лебедь</cp:lastModifiedBy>
  <cp:revision>2</cp:revision>
  <cp:lastPrinted>2019-12-09T09:24:00Z</cp:lastPrinted>
  <dcterms:created xsi:type="dcterms:W3CDTF">2019-12-09T08:59:00Z</dcterms:created>
  <dcterms:modified xsi:type="dcterms:W3CDTF">2019-12-09T09:26:00Z</dcterms:modified>
</cp:coreProperties>
</file>